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E4" w:rsidRPr="007A17B9" w:rsidRDefault="006C6CE4" w:rsidP="00B27C14">
      <w:pPr>
        <w:jc w:val="right"/>
        <w:rPr>
          <w:rFonts w:ascii="Verdana" w:hAnsi="Verdana"/>
        </w:rPr>
      </w:pPr>
    </w:p>
    <w:p w:rsidR="006C6CE4" w:rsidRDefault="006C6CE4">
      <w:pPr>
        <w:rPr>
          <w:rFonts w:ascii="Verdana" w:hAnsi="Verdana"/>
        </w:rPr>
      </w:pPr>
    </w:p>
    <w:p w:rsidR="00BA360F" w:rsidRDefault="00BA360F">
      <w:pPr>
        <w:rPr>
          <w:rFonts w:ascii="Verdana" w:hAnsi="Verdana"/>
        </w:rPr>
      </w:pPr>
    </w:p>
    <w:p w:rsidR="00BA360F" w:rsidRDefault="00BA360F">
      <w:pPr>
        <w:rPr>
          <w:rFonts w:ascii="Verdana" w:hAnsi="Verdana"/>
        </w:rPr>
      </w:pPr>
    </w:p>
    <w:p w:rsidR="00BA360F" w:rsidRDefault="00BA360F">
      <w:pPr>
        <w:rPr>
          <w:rFonts w:ascii="Verdana" w:hAnsi="Verdana"/>
        </w:rPr>
      </w:pPr>
    </w:p>
    <w:p w:rsidR="00D2787A" w:rsidRDefault="00D2787A">
      <w:pPr>
        <w:rPr>
          <w:rFonts w:ascii="Verdana" w:hAnsi="Verdana"/>
        </w:rPr>
      </w:pPr>
    </w:p>
    <w:p w:rsidR="00345E73" w:rsidRDefault="00345E73">
      <w:pPr>
        <w:rPr>
          <w:rFonts w:ascii="Verdana" w:hAnsi="Verdana"/>
        </w:rPr>
        <w:sectPr w:rsidR="00345E7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059D6" w:rsidRDefault="004059D6">
      <w:pPr>
        <w:rPr>
          <w:rFonts w:ascii="Verdana" w:eastAsiaTheme="minorEastAsia" w:hAnsi="Verdana"/>
          <w:b/>
          <w:sz w:val="24"/>
          <w:szCs w:val="24"/>
          <w:lang w:eastAsia="it-IT"/>
        </w:rPr>
      </w:pPr>
    </w:p>
    <w:p w:rsidR="00D071AB" w:rsidRDefault="00D071AB">
      <w:pPr>
        <w:rPr>
          <w:rFonts w:ascii="Verdana" w:eastAsiaTheme="minorEastAsia" w:hAnsi="Verdana"/>
          <w:b/>
          <w:sz w:val="24"/>
          <w:szCs w:val="24"/>
          <w:lang w:eastAsia="it-IT"/>
        </w:rPr>
      </w:pPr>
      <w:r>
        <w:rPr>
          <w:rFonts w:ascii="Verdana" w:eastAsiaTheme="minorEastAsia" w:hAnsi="Verdana"/>
          <w:b/>
          <w:sz w:val="24"/>
          <w:szCs w:val="24"/>
          <w:lang w:eastAsia="it-IT"/>
        </w:rPr>
        <w:br w:type="page"/>
      </w:r>
    </w:p>
    <w:p w:rsidR="009571E1" w:rsidRPr="007A17B9" w:rsidRDefault="007A17B9" w:rsidP="007A17B9">
      <w:pPr>
        <w:jc w:val="center"/>
        <w:rPr>
          <w:rFonts w:ascii="Verdana" w:eastAsiaTheme="minorEastAsia" w:hAnsi="Verdana"/>
          <w:b/>
          <w:sz w:val="24"/>
          <w:szCs w:val="24"/>
          <w:lang w:eastAsia="it-IT"/>
        </w:rPr>
      </w:pPr>
      <w:r w:rsidRPr="007A17B9">
        <w:rPr>
          <w:rFonts w:ascii="Verdana" w:eastAsiaTheme="minorEastAsia" w:hAnsi="Verdana"/>
          <w:b/>
          <w:sz w:val="24"/>
          <w:szCs w:val="24"/>
          <w:lang w:eastAsia="it-IT"/>
        </w:rPr>
        <w:lastRenderedPageBreak/>
        <w:t>SOMMARIO</w:t>
      </w:r>
    </w:p>
    <w:p w:rsidR="00D071AB" w:rsidRDefault="00AD4997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r w:rsidRPr="00634921">
        <w:rPr>
          <w:rFonts w:ascii="Verdana" w:eastAsiaTheme="minorEastAsia" w:hAnsi="Verdana"/>
          <w:sz w:val="20"/>
          <w:lang w:eastAsia="it-IT"/>
        </w:rPr>
        <w:fldChar w:fldCharType="begin"/>
      </w:r>
      <w:r w:rsidR="00634921" w:rsidRPr="00634921">
        <w:rPr>
          <w:rFonts w:ascii="Verdana" w:eastAsiaTheme="minorEastAsia" w:hAnsi="Verdana"/>
          <w:sz w:val="20"/>
          <w:lang w:eastAsia="it-IT"/>
        </w:rPr>
        <w:instrText xml:space="preserve"> TOC \o "1-3" \h \z \t "01 FM titolo;1;02 FM titolo;2;03 FM titolo;3;04 FM titolo;4" </w:instrText>
      </w:r>
      <w:r w:rsidRPr="00634921">
        <w:rPr>
          <w:rFonts w:ascii="Verdana" w:eastAsiaTheme="minorEastAsia" w:hAnsi="Verdana"/>
          <w:sz w:val="20"/>
          <w:lang w:eastAsia="it-IT"/>
        </w:rPr>
        <w:fldChar w:fldCharType="separate"/>
      </w:r>
      <w:hyperlink w:anchor="_Toc389817016" w:history="1">
        <w:r w:rsidR="00D071AB" w:rsidRPr="009C33A0">
          <w:rPr>
            <w:rStyle w:val="Collegamentoipertestuale"/>
            <w:noProof/>
          </w:rPr>
          <w:t>1.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PREMESSA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_Toc389817016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5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17" w:history="1">
        <w:r w:rsidR="00D071AB" w:rsidRPr="009C33A0">
          <w:rPr>
            <w:rStyle w:val="Collegamentoipertestuale"/>
            <w:noProof/>
          </w:rPr>
          <w:t>2.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INTERFACCIA CON LE RETI DI INFRASTRUTTURA E LIMITI DI FORNITURa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_Toc389817017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5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18" w:history="1">
        <w:r w:rsidR="00D071AB" w:rsidRPr="009C33A0">
          <w:rPr>
            <w:rStyle w:val="Collegamentoipertestuale"/>
            <w:noProof/>
          </w:rPr>
          <w:t>2.1.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Attestazioni alle reti delle acque a connessione diretta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_Toc389817018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6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19" w:history="1">
        <w:r w:rsidR="00D071AB" w:rsidRPr="009C33A0">
          <w:rPr>
            <w:rStyle w:val="Collegamentoipertestuale"/>
            <w:noProof/>
          </w:rPr>
          <w:t>3.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INFORMAZIONI GENERALI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_Toc389817019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6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0" w:history="1">
        <w:r w:rsidR="00D071AB" w:rsidRPr="009C33A0">
          <w:rPr>
            <w:rStyle w:val="Collegamentoipertestuale"/>
            <w:noProof/>
          </w:rPr>
          <w:t>3.1.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Riferimenti legislativi e normativi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_Toc389817020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6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1" w:history="1">
        <w:r w:rsidR="00D071AB" w:rsidRPr="009C33A0">
          <w:rPr>
            <w:rStyle w:val="Collegamentoipertestuale"/>
            <w:noProof/>
          </w:rPr>
          <w:t>4.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DATI E CRITERI GENERALI DI PROGETTO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_Toc389817021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6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2" w:history="1">
        <w:r w:rsidR="00D071AB" w:rsidRPr="009C33A0">
          <w:rPr>
            <w:rStyle w:val="Collegamentoipertestuale"/>
            <w:noProof/>
          </w:rPr>
          <w:t>4.1.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Criteri di base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_Toc389817022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6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3"/>
        <w:tabs>
          <w:tab w:val="left" w:pos="132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3" w:history="1">
        <w:r w:rsidR="00D071AB" w:rsidRPr="009C33A0">
          <w:rPr>
            <w:rStyle w:val="Collegamentoipertestuale"/>
            <w:noProof/>
          </w:rPr>
          <w:t>4.1.1.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Dotazione impiantistica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_Toc389817023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7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3"/>
        <w:tabs>
          <w:tab w:val="left" w:pos="132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4" w:history="1">
        <w:r w:rsidR="00D071AB" w:rsidRPr="009C33A0">
          <w:rPr>
            <w:rStyle w:val="Collegamentoipertestuale"/>
            <w:noProof/>
          </w:rPr>
          <w:t>4.1.2.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Alimentazione normale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_Toc389817024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7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5" w:history="1">
        <w:r w:rsidR="00D071AB" w:rsidRPr="009C33A0">
          <w:rPr>
            <w:rStyle w:val="Collegamentoipertestuale"/>
            <w:noProof/>
          </w:rPr>
          <w:t>5.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DESCRIZIONE DELL’INTERVENTO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_Toc389817025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7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6" w:history="1">
        <w:r w:rsidR="00D071AB" w:rsidRPr="009C33A0">
          <w:rPr>
            <w:rStyle w:val="Collegamentoipertestuale"/>
            <w:noProof/>
          </w:rPr>
          <w:t>5.1.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Impianto idrico antincendio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_Toc389817026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7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7" w:history="1">
        <w:r w:rsidR="00D071AB" w:rsidRPr="009C33A0">
          <w:rPr>
            <w:rStyle w:val="Collegamentoipertestuale"/>
            <w:noProof/>
          </w:rPr>
          <w:t>6.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criteri di dimensionamento e di scelta dei componenti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_Toc389817027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8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8" w:history="1">
        <w:r w:rsidR="00D071AB" w:rsidRPr="009C33A0">
          <w:rPr>
            <w:rStyle w:val="Collegamentoipertestuale"/>
            <w:noProof/>
          </w:rPr>
          <w:t>6.1.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Identificazione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_Toc389817028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8</w:t>
        </w:r>
        <w:r w:rsidR="00D071AB">
          <w:rPr>
            <w:noProof/>
            <w:webHidden/>
          </w:rPr>
          <w:fldChar w:fldCharType="end"/>
        </w:r>
      </w:hyperlink>
    </w:p>
    <w:p w:rsidR="00D071AB" w:rsidRDefault="00D21987">
      <w:pPr>
        <w:pStyle w:val="Sommario3"/>
        <w:tabs>
          <w:tab w:val="left" w:pos="132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89817029" w:history="1">
        <w:r w:rsidR="00D071AB" w:rsidRPr="009C33A0">
          <w:rPr>
            <w:rStyle w:val="Collegamentoipertestuale"/>
            <w:noProof/>
          </w:rPr>
          <w:t>6.1.1.</w:t>
        </w:r>
        <w:r w:rsidR="00D071AB">
          <w:rPr>
            <w:rFonts w:eastAsiaTheme="minorEastAsia"/>
            <w:noProof/>
            <w:lang w:eastAsia="it-IT"/>
          </w:rPr>
          <w:tab/>
        </w:r>
        <w:r w:rsidR="00D071AB" w:rsidRPr="009C33A0">
          <w:rPr>
            <w:rStyle w:val="Collegamentoipertestuale"/>
            <w:noProof/>
          </w:rPr>
          <w:t>Utenze antincendio</w:t>
        </w:r>
        <w:r w:rsidR="00D071AB">
          <w:rPr>
            <w:noProof/>
            <w:webHidden/>
          </w:rPr>
          <w:tab/>
        </w:r>
        <w:r w:rsidR="00D071AB">
          <w:rPr>
            <w:noProof/>
            <w:webHidden/>
          </w:rPr>
          <w:fldChar w:fldCharType="begin"/>
        </w:r>
        <w:r w:rsidR="00D071AB">
          <w:rPr>
            <w:noProof/>
            <w:webHidden/>
          </w:rPr>
          <w:instrText xml:space="preserve"> PAGEREF _Toc389817029 \h </w:instrText>
        </w:r>
        <w:r w:rsidR="00D071AB">
          <w:rPr>
            <w:noProof/>
            <w:webHidden/>
          </w:rPr>
        </w:r>
        <w:r w:rsidR="00D071AB">
          <w:rPr>
            <w:noProof/>
            <w:webHidden/>
          </w:rPr>
          <w:fldChar w:fldCharType="separate"/>
        </w:r>
        <w:r w:rsidR="00D071AB">
          <w:rPr>
            <w:noProof/>
            <w:webHidden/>
          </w:rPr>
          <w:t>8</w:t>
        </w:r>
        <w:r w:rsidR="00D071AB">
          <w:rPr>
            <w:noProof/>
            <w:webHidden/>
          </w:rPr>
          <w:fldChar w:fldCharType="end"/>
        </w:r>
      </w:hyperlink>
    </w:p>
    <w:p w:rsidR="00CE7343" w:rsidRDefault="00AD4997" w:rsidP="00F94536">
      <w:pPr>
        <w:rPr>
          <w:rFonts w:ascii="Verdana" w:eastAsiaTheme="minorEastAsia" w:hAnsi="Verdana"/>
          <w:sz w:val="20"/>
          <w:lang w:eastAsia="it-IT"/>
        </w:rPr>
      </w:pPr>
      <w:r w:rsidRPr="00634921">
        <w:rPr>
          <w:rFonts w:ascii="Verdana" w:eastAsiaTheme="minorEastAsia" w:hAnsi="Verdana"/>
          <w:sz w:val="20"/>
          <w:lang w:eastAsia="it-IT"/>
        </w:rPr>
        <w:fldChar w:fldCharType="end"/>
      </w:r>
    </w:p>
    <w:p w:rsidR="004059D6" w:rsidRDefault="004059D6">
      <w:pPr>
        <w:rPr>
          <w:rFonts w:ascii="Verdana" w:eastAsiaTheme="minorEastAsia" w:hAnsi="Verdana"/>
          <w:sz w:val="20"/>
          <w:lang w:eastAsia="it-IT"/>
        </w:rPr>
      </w:pPr>
      <w:r>
        <w:rPr>
          <w:rFonts w:ascii="Verdana" w:eastAsiaTheme="minorEastAsia" w:hAnsi="Verdana"/>
          <w:sz w:val="20"/>
          <w:lang w:eastAsia="it-IT"/>
        </w:rPr>
        <w:br w:type="page"/>
      </w:r>
    </w:p>
    <w:p w:rsidR="00CE7343" w:rsidRDefault="00CE7343">
      <w:pPr>
        <w:rPr>
          <w:rFonts w:ascii="Verdana" w:eastAsiaTheme="minorEastAsia" w:hAnsi="Verdana"/>
          <w:sz w:val="20"/>
          <w:lang w:eastAsia="it-IT"/>
        </w:rPr>
      </w:pPr>
    </w:p>
    <w:p w:rsidR="00D071AB" w:rsidRDefault="00D071AB">
      <w:pPr>
        <w:rPr>
          <w:rFonts w:ascii="Verdana" w:eastAsiaTheme="minorEastAsia" w:hAnsi="Verdana"/>
          <w:b/>
          <w:caps/>
          <w:sz w:val="26"/>
          <w:lang w:eastAsia="it-IT"/>
        </w:rPr>
      </w:pPr>
      <w:r>
        <w:br w:type="page"/>
      </w:r>
    </w:p>
    <w:p w:rsidR="00CE7343" w:rsidRPr="009571E1" w:rsidRDefault="00CE7343" w:rsidP="00CE7343">
      <w:pPr>
        <w:pStyle w:val="01FMtitolo"/>
      </w:pPr>
      <w:bookmarkStart w:id="0" w:name="_Toc389817016"/>
      <w:r>
        <w:lastRenderedPageBreak/>
        <w:t>PREMESSA</w:t>
      </w:r>
      <w:bookmarkEnd w:id="0"/>
    </w:p>
    <w:p w:rsidR="002D72EB" w:rsidRPr="002D72EB" w:rsidRDefault="002D72EB" w:rsidP="002D72EB">
      <w:pPr>
        <w:pStyle w:val="00FMtesto"/>
      </w:pPr>
      <w:r w:rsidRPr="002D72EB">
        <w:t xml:space="preserve">La presente relazione, unitamente agli elaborati grafici allegati, costituisce il progetto </w:t>
      </w:r>
      <w:r w:rsidR="009D612D">
        <w:t xml:space="preserve">definitivo </w:t>
      </w:r>
      <w:r w:rsidRPr="002D72EB">
        <w:t>riguardante la costruzione del padiglione del</w:t>
      </w:r>
      <w:r w:rsidR="00D23F53">
        <w:t>la</w:t>
      </w:r>
      <w:r w:rsidRPr="002D72EB">
        <w:t xml:space="preserve"> Chi</w:t>
      </w:r>
      <w:r w:rsidR="00D23F53">
        <w:t>na</w:t>
      </w:r>
      <w:r w:rsidRPr="002D72EB">
        <w:t>. Il fabbricato oggetto della presente relazione preliminare si configura come edificio espositivo temporaneo sulla base delle indicazioni della “Relazione Istruttoria” Regione Lombardia del 20 gennaio 2012.</w:t>
      </w:r>
    </w:p>
    <w:p w:rsidR="002D72EB" w:rsidRDefault="002D72EB" w:rsidP="002D72EB">
      <w:pPr>
        <w:pStyle w:val="00FMtesto"/>
      </w:pPr>
      <w:r w:rsidRPr="00F272D8">
        <w:t xml:space="preserve">Scopo del presente documento è l’illustrazione, </w:t>
      </w:r>
      <w:r>
        <w:t>delle scelte tecnico</w:t>
      </w:r>
      <w:r>
        <w:noBreakHyphen/>
        <w:t xml:space="preserve">impiantistiche </w:t>
      </w:r>
      <w:r w:rsidRPr="00F272D8">
        <w:t>nell’ambito della realizzazione degli impianti termo meccanici</w:t>
      </w:r>
      <w:r>
        <w:t xml:space="preserve"> (HVAC, scarico delle acque reflue,</w:t>
      </w:r>
      <w:r w:rsidRPr="00F272D8">
        <w:t xml:space="preserve"> </w:t>
      </w:r>
      <w:proofErr w:type="gramStart"/>
      <w:r>
        <w:t xml:space="preserve">servizi </w:t>
      </w:r>
      <w:r w:rsidRPr="00F272D8">
        <w:t>idrico sanitari</w:t>
      </w:r>
      <w:proofErr w:type="gramEnd"/>
      <w:r w:rsidR="00E650BD">
        <w:t>),</w:t>
      </w:r>
      <w:r w:rsidRPr="00F272D8">
        <w:t>evidenziando le motivazioni ed i vincoli tecnici che hanno condotto alla ad</w:t>
      </w:r>
      <w:r w:rsidR="00E650BD">
        <w:t>ozione delle soluzioni proposte, il rispetto delle normative nazionali, locali e speciali di E</w:t>
      </w:r>
      <w:r w:rsidR="000F7D6D">
        <w:t>XPO</w:t>
      </w:r>
      <w:r w:rsidR="00E650BD">
        <w:t>.</w:t>
      </w:r>
    </w:p>
    <w:p w:rsidR="009D5FFC" w:rsidRDefault="009D5FFC" w:rsidP="009D5FFC">
      <w:pPr>
        <w:pStyle w:val="00FMtesto"/>
      </w:pPr>
      <w:r>
        <w:t>Gli impianti oggetto della presente relazione sono i seguenti:</w:t>
      </w:r>
    </w:p>
    <w:p w:rsidR="009D5FFC" w:rsidRDefault="00E650BD" w:rsidP="00E650BD">
      <w:pPr>
        <w:pStyle w:val="00FMtesto"/>
        <w:numPr>
          <w:ilvl w:val="0"/>
          <w:numId w:val="12"/>
        </w:numPr>
      </w:pPr>
      <w:proofErr w:type="gramStart"/>
      <w:r>
        <w:t>sistemi</w:t>
      </w:r>
      <w:proofErr w:type="gramEnd"/>
      <w:r>
        <w:t xml:space="preserve"> di climatizzazione e rinnovo aria a </w:t>
      </w:r>
      <w:r w:rsidR="009D5FFC">
        <w:t>servizio delle zone occupate da persone</w:t>
      </w:r>
    </w:p>
    <w:p w:rsidR="00E650BD" w:rsidRDefault="00E650BD" w:rsidP="00E650BD">
      <w:pPr>
        <w:pStyle w:val="00FMtesto"/>
        <w:numPr>
          <w:ilvl w:val="0"/>
          <w:numId w:val="12"/>
        </w:numPr>
      </w:pPr>
      <w:proofErr w:type="gramStart"/>
      <w:r>
        <w:t>sistemi</w:t>
      </w:r>
      <w:proofErr w:type="gramEnd"/>
      <w:r>
        <w:t xml:space="preserve"> di controllo termico per aree tecnologiche</w:t>
      </w:r>
    </w:p>
    <w:p w:rsidR="009D5FFC" w:rsidRDefault="009D5FFC" w:rsidP="00E650BD">
      <w:pPr>
        <w:pStyle w:val="00FMtesto"/>
        <w:numPr>
          <w:ilvl w:val="0"/>
          <w:numId w:val="12"/>
        </w:numPr>
      </w:pPr>
      <w:proofErr w:type="gramStart"/>
      <w:r>
        <w:t>reti</w:t>
      </w:r>
      <w:proofErr w:type="gramEnd"/>
      <w:r>
        <w:t xml:space="preserve"> acqua di condensazione</w:t>
      </w:r>
    </w:p>
    <w:p w:rsidR="009D5FFC" w:rsidRDefault="00E650BD" w:rsidP="00E650BD">
      <w:pPr>
        <w:pStyle w:val="00FMtesto"/>
        <w:numPr>
          <w:ilvl w:val="0"/>
          <w:numId w:val="12"/>
        </w:numPr>
      </w:pPr>
      <w:proofErr w:type="gramStart"/>
      <w:r>
        <w:t>reti di distribuzione aria, fluidi termo vettori e</w:t>
      </w:r>
      <w:r w:rsidR="008A4162">
        <w:t>d</w:t>
      </w:r>
      <w:r>
        <w:t xml:space="preserve"> elementi terminali di scambio e diffusione</w:t>
      </w:r>
      <w:proofErr w:type="gramEnd"/>
    </w:p>
    <w:p w:rsidR="00E650BD" w:rsidRDefault="00E650BD" w:rsidP="00E650BD">
      <w:pPr>
        <w:pStyle w:val="00FMtesto"/>
        <w:numPr>
          <w:ilvl w:val="0"/>
          <w:numId w:val="12"/>
        </w:numPr>
      </w:pPr>
      <w:proofErr w:type="gramStart"/>
      <w:r>
        <w:t>impianto</w:t>
      </w:r>
      <w:proofErr w:type="gramEnd"/>
      <w:r>
        <w:t xml:space="preserve"> di regolazione e supervisione</w:t>
      </w:r>
    </w:p>
    <w:p w:rsidR="00E650BD" w:rsidRDefault="00E650BD" w:rsidP="00E650BD">
      <w:pPr>
        <w:pStyle w:val="00FMtesto"/>
        <w:numPr>
          <w:ilvl w:val="0"/>
          <w:numId w:val="12"/>
        </w:numPr>
      </w:pPr>
      <w:r>
        <w:t>impianto idrico</w:t>
      </w:r>
    </w:p>
    <w:p w:rsidR="009D5FFC" w:rsidRDefault="009D5FFC" w:rsidP="00E650BD">
      <w:pPr>
        <w:pStyle w:val="00FMtesto"/>
        <w:numPr>
          <w:ilvl w:val="0"/>
          <w:numId w:val="12"/>
        </w:numPr>
      </w:pPr>
      <w:proofErr w:type="gramStart"/>
      <w:r>
        <w:t>sistemi</w:t>
      </w:r>
      <w:proofErr w:type="gramEnd"/>
      <w:r>
        <w:t xml:space="preserve"> di produzione di acqua calda sanitaria</w:t>
      </w:r>
    </w:p>
    <w:p w:rsidR="009D5FFC" w:rsidRDefault="009D5FFC" w:rsidP="00E650BD">
      <w:pPr>
        <w:pStyle w:val="00FMtesto"/>
        <w:numPr>
          <w:ilvl w:val="0"/>
          <w:numId w:val="12"/>
        </w:numPr>
      </w:pPr>
      <w:proofErr w:type="gramStart"/>
      <w:r>
        <w:t>apparecchi</w:t>
      </w:r>
      <w:proofErr w:type="gramEnd"/>
      <w:r>
        <w:t xml:space="preserve"> sanitari</w:t>
      </w:r>
    </w:p>
    <w:p w:rsidR="009D5FFC" w:rsidRDefault="00E650BD" w:rsidP="00E650BD">
      <w:pPr>
        <w:pStyle w:val="00FMtesto"/>
        <w:numPr>
          <w:ilvl w:val="0"/>
          <w:numId w:val="12"/>
        </w:numPr>
      </w:pPr>
      <w:proofErr w:type="gramStart"/>
      <w:r>
        <w:t>reti</w:t>
      </w:r>
      <w:proofErr w:type="gramEnd"/>
      <w:r>
        <w:t xml:space="preserve"> di scarico dedicate</w:t>
      </w:r>
      <w:r w:rsidR="009D5FFC">
        <w:t xml:space="preserve"> alla cucina</w:t>
      </w:r>
    </w:p>
    <w:p w:rsidR="009D5FFC" w:rsidRDefault="009D5FFC" w:rsidP="00E650BD">
      <w:pPr>
        <w:pStyle w:val="00FMtesto"/>
        <w:numPr>
          <w:ilvl w:val="0"/>
          <w:numId w:val="12"/>
        </w:numPr>
      </w:pPr>
      <w:proofErr w:type="gramStart"/>
      <w:r>
        <w:t>reti</w:t>
      </w:r>
      <w:proofErr w:type="gramEnd"/>
      <w:r>
        <w:t xml:space="preserve"> di scarico dedicate ai servizi igienici</w:t>
      </w:r>
    </w:p>
    <w:p w:rsidR="009D5FFC" w:rsidRDefault="008A4162" w:rsidP="00E650BD">
      <w:pPr>
        <w:pStyle w:val="00FMtesto"/>
        <w:numPr>
          <w:ilvl w:val="0"/>
          <w:numId w:val="12"/>
        </w:numPr>
      </w:pPr>
      <w:proofErr w:type="gramStart"/>
      <w:r>
        <w:t>reti</w:t>
      </w:r>
      <w:proofErr w:type="gramEnd"/>
      <w:r>
        <w:t xml:space="preserve"> di </w:t>
      </w:r>
      <w:r w:rsidR="009D5FFC">
        <w:t>scaric</w:t>
      </w:r>
      <w:r>
        <w:t>o</w:t>
      </w:r>
      <w:r w:rsidR="009D5FFC">
        <w:t xml:space="preserve"> esterne e </w:t>
      </w:r>
      <w:r w:rsidR="00E650BD">
        <w:t xml:space="preserve">rete </w:t>
      </w:r>
      <w:r w:rsidR="009D5FFC">
        <w:t>acque meteoriche</w:t>
      </w:r>
    </w:p>
    <w:p w:rsidR="009D5FFC" w:rsidRDefault="009D5FFC" w:rsidP="00E650BD">
      <w:pPr>
        <w:pStyle w:val="00FMtesto"/>
        <w:numPr>
          <w:ilvl w:val="0"/>
          <w:numId w:val="12"/>
        </w:numPr>
      </w:pPr>
      <w:proofErr w:type="gramStart"/>
      <w:r>
        <w:t>impianto</w:t>
      </w:r>
      <w:proofErr w:type="gramEnd"/>
      <w:r>
        <w:t xml:space="preserve"> di irrigazione aree esterne</w:t>
      </w:r>
      <w:r w:rsidR="008A4162">
        <w:t xml:space="preserve"> piantumate</w:t>
      </w:r>
    </w:p>
    <w:p w:rsidR="00E650BD" w:rsidRDefault="00E650BD" w:rsidP="00E650BD">
      <w:pPr>
        <w:pStyle w:val="00FMtesto"/>
        <w:numPr>
          <w:ilvl w:val="0"/>
          <w:numId w:val="12"/>
        </w:numPr>
        <w:rPr>
          <w:b/>
        </w:rPr>
      </w:pPr>
      <w:proofErr w:type="gramStart"/>
      <w:r w:rsidRPr="00425574">
        <w:rPr>
          <w:b/>
        </w:rPr>
        <w:t>impianto</w:t>
      </w:r>
      <w:proofErr w:type="gramEnd"/>
      <w:r w:rsidRPr="00425574">
        <w:rPr>
          <w:b/>
        </w:rPr>
        <w:t xml:space="preserve"> spegnimento incendi ad acqua</w:t>
      </w:r>
    </w:p>
    <w:p w:rsidR="00F92686" w:rsidRPr="00F92686" w:rsidRDefault="00F92686" w:rsidP="00F92686">
      <w:pPr>
        <w:pStyle w:val="00FMtesto"/>
      </w:pPr>
      <w:r w:rsidRPr="00F92686">
        <w:t>Gli impianti di cui ai punti a-l) sono oggetto di separate relazioni dedicate, indicate con codice C2.</w:t>
      </w:r>
      <w:proofErr w:type="gramStart"/>
      <w:r w:rsidRPr="00F92686">
        <w:t>1</w:t>
      </w:r>
      <w:proofErr w:type="gramEnd"/>
      <w:r w:rsidRPr="00F92686">
        <w:t xml:space="preserve"> e C3.1.</w:t>
      </w:r>
    </w:p>
    <w:p w:rsidR="002D72EB" w:rsidRPr="002D72EB" w:rsidRDefault="002D72EB" w:rsidP="002D72EB">
      <w:pPr>
        <w:pStyle w:val="00FMtesto"/>
      </w:pPr>
      <w:r w:rsidRPr="002D72EB">
        <w:t>La costruzione dei nuovi impianti comporta la realizzazione delle opere di seguito elencate:</w:t>
      </w:r>
    </w:p>
    <w:p w:rsidR="002D72EB" w:rsidRDefault="002D72EB" w:rsidP="002D72EB">
      <w:pPr>
        <w:pStyle w:val="00FMtesto"/>
      </w:pPr>
      <w:r w:rsidRPr="002D72EB">
        <w:t>IMPIANTI MECCANICI</w:t>
      </w:r>
    </w:p>
    <w:p w:rsidR="00E650BD" w:rsidRDefault="00E650BD" w:rsidP="009D5FFC">
      <w:pPr>
        <w:pStyle w:val="00FMtesto"/>
        <w:numPr>
          <w:ilvl w:val="0"/>
          <w:numId w:val="11"/>
        </w:numPr>
      </w:pPr>
      <w:proofErr w:type="gramStart"/>
      <w:r>
        <w:t>opere</w:t>
      </w:r>
      <w:proofErr w:type="gramEnd"/>
      <w:r>
        <w:t xml:space="preserve"> di interfaccia con le forniture Expo</w:t>
      </w:r>
    </w:p>
    <w:p w:rsidR="00425574" w:rsidRDefault="00425574" w:rsidP="009D5FFC">
      <w:pPr>
        <w:pStyle w:val="00FMtesto"/>
        <w:numPr>
          <w:ilvl w:val="0"/>
          <w:numId w:val="11"/>
        </w:numPr>
      </w:pPr>
      <w:proofErr w:type="gramStart"/>
      <w:r>
        <w:t>rete</w:t>
      </w:r>
      <w:proofErr w:type="gramEnd"/>
      <w:r>
        <w:t xml:space="preserve"> e terminali di erogazione acqua ad uso antincendio</w:t>
      </w:r>
    </w:p>
    <w:p w:rsidR="009D5FFC" w:rsidRPr="009D5FFC" w:rsidRDefault="003A7983" w:rsidP="009D5FFC">
      <w:pPr>
        <w:pStyle w:val="01FMtitolo"/>
      </w:pPr>
      <w:bookmarkStart w:id="1" w:name="_Toc387740067"/>
      <w:bookmarkStart w:id="2" w:name="_Toc389817017"/>
      <w:r>
        <w:t xml:space="preserve">INTERFACCIA CON LE RETI DI INFRASTRUTTURA E LIMITI DI </w:t>
      </w:r>
      <w:r w:rsidR="009D5FFC" w:rsidRPr="009D5FFC">
        <w:t>FORNITUR</w:t>
      </w:r>
      <w:r w:rsidR="00A3596C">
        <w:t>a</w:t>
      </w:r>
      <w:bookmarkEnd w:id="1"/>
      <w:bookmarkEnd w:id="2"/>
    </w:p>
    <w:p w:rsidR="009D5FFC" w:rsidRDefault="009D5FFC" w:rsidP="009D5FFC">
      <w:pPr>
        <w:pStyle w:val="00FMtesto"/>
        <w:ind w:left="360" w:firstLine="0"/>
      </w:pPr>
      <w:r w:rsidRPr="009D5FFC">
        <w:lastRenderedPageBreak/>
        <w:t xml:space="preserve">Per meglio specificare i limiti delle forniture e delle installazioni, si forniscono indicazioni sulle </w:t>
      </w:r>
      <w:proofErr w:type="gramStart"/>
      <w:r w:rsidRPr="009D5FFC">
        <w:t>rispettive competenze</w:t>
      </w:r>
      <w:proofErr w:type="gramEnd"/>
      <w:r w:rsidRPr="009D5FFC">
        <w:t>, così come ricevute da EXPO e relativi Partner.</w:t>
      </w:r>
    </w:p>
    <w:p w:rsidR="00A3596C" w:rsidRDefault="00A3596C" w:rsidP="009D5FFC">
      <w:pPr>
        <w:pStyle w:val="00FMtesto"/>
        <w:ind w:left="360" w:firstLine="0"/>
      </w:pPr>
      <w:r>
        <w:t xml:space="preserve">Le interfacce infrastrutturali </w:t>
      </w:r>
      <w:proofErr w:type="gramStart"/>
      <w:r>
        <w:t>sono relative alle</w:t>
      </w:r>
      <w:proofErr w:type="gramEnd"/>
      <w:r>
        <w:t xml:space="preserve"> forniture </w:t>
      </w:r>
      <w:r w:rsidR="00AE32C4">
        <w:t xml:space="preserve">a cura di EXPO che per la </w:t>
      </w:r>
      <w:r w:rsidR="00425574">
        <w:t>categoria</w:t>
      </w:r>
      <w:r w:rsidR="00AE32C4">
        <w:t xml:space="preserve"> del lotto occupato dal padiglione in oggetto consistono in</w:t>
      </w:r>
      <w:r>
        <w:t>:</w:t>
      </w:r>
    </w:p>
    <w:p w:rsidR="00A3596C" w:rsidRDefault="00A3596C" w:rsidP="009D5FFC">
      <w:pPr>
        <w:pStyle w:val="00FMtesto"/>
        <w:ind w:left="360" w:firstLine="0"/>
      </w:pPr>
      <w:r>
        <w:noBreakHyphen/>
        <w:t xml:space="preserve"> acqua per il raffreddamento dei condensatori dei dispositivi di produzione del freddo (acqua di condensazione)</w:t>
      </w:r>
      <w:r w:rsidR="00AE32C4">
        <w:t xml:space="preserve"> </w:t>
      </w:r>
      <w:r>
        <w:t>alla pressione di 200 </w:t>
      </w:r>
      <w:proofErr w:type="spellStart"/>
      <w:r>
        <w:t>kPa</w:t>
      </w:r>
      <w:proofErr w:type="spellEnd"/>
      <w:r>
        <w:t xml:space="preserve">, alla temperatura di </w:t>
      </w:r>
      <w:proofErr w:type="gramStart"/>
      <w:r>
        <w:t>23</w:t>
      </w:r>
      <w:proofErr w:type="gramEnd"/>
      <w:r>
        <w:t> °C ±2 °C con portata da 11,1 l/s a 18 l/s</w:t>
      </w:r>
    </w:p>
    <w:p w:rsidR="00AE32C4" w:rsidRDefault="00A3596C" w:rsidP="00AE32C4">
      <w:pPr>
        <w:pStyle w:val="00FMtesto"/>
        <w:ind w:left="360" w:firstLine="0"/>
      </w:pPr>
      <w:r>
        <w:noBreakHyphen/>
        <w:t xml:space="preserve"> acqua </w:t>
      </w:r>
      <w:proofErr w:type="gramStart"/>
      <w:r>
        <w:t>ad</w:t>
      </w:r>
      <w:proofErr w:type="gramEnd"/>
      <w:r>
        <w:t xml:space="preserve"> uso igienico sanitario di qualità potabile </w:t>
      </w:r>
      <w:r w:rsidR="00AE32C4">
        <w:t>alla pressione di 200 </w:t>
      </w:r>
      <w:proofErr w:type="spellStart"/>
      <w:r w:rsidR="00AE32C4">
        <w:t>kPa</w:t>
      </w:r>
      <w:proofErr w:type="spellEnd"/>
      <w:r w:rsidR="00AE32C4">
        <w:t xml:space="preserve"> con portata da 1,</w:t>
      </w:r>
      <w:r w:rsidR="00EF718B">
        <w:t>32</w:t>
      </w:r>
      <w:r w:rsidR="00AE32C4">
        <w:t xml:space="preserve"> l/s a </w:t>
      </w:r>
      <w:r w:rsidR="00EF718B">
        <w:t>2,59</w:t>
      </w:r>
      <w:r w:rsidR="00AE32C4">
        <w:t> l/s</w:t>
      </w:r>
    </w:p>
    <w:p w:rsidR="00EF718B" w:rsidRDefault="00EF718B" w:rsidP="00EF718B">
      <w:pPr>
        <w:pStyle w:val="00FMtesto"/>
        <w:ind w:left="360" w:firstLine="0"/>
      </w:pPr>
      <w:r>
        <w:noBreakHyphen/>
        <w:t xml:space="preserve"> acqua </w:t>
      </w:r>
      <w:proofErr w:type="gramStart"/>
      <w:r>
        <w:t>ad</w:t>
      </w:r>
      <w:proofErr w:type="gramEnd"/>
      <w:r>
        <w:t xml:space="preserve"> uso igienico sanitario di qualità non potabile alla pressione di 200 </w:t>
      </w:r>
      <w:proofErr w:type="spellStart"/>
      <w:r>
        <w:t>kPa</w:t>
      </w:r>
      <w:proofErr w:type="spellEnd"/>
      <w:r>
        <w:t xml:space="preserve"> con portata da 2,34 l/s a 3,33 l/s</w:t>
      </w:r>
    </w:p>
    <w:p w:rsidR="00EF718B" w:rsidRPr="00425574" w:rsidRDefault="00EF718B" w:rsidP="00EF718B">
      <w:pPr>
        <w:pStyle w:val="00FMtesto"/>
        <w:ind w:left="360" w:firstLine="0"/>
        <w:rPr>
          <w:b/>
        </w:rPr>
      </w:pPr>
      <w:r w:rsidRPr="00425574">
        <w:rPr>
          <w:b/>
        </w:rPr>
        <w:noBreakHyphen/>
        <w:t xml:space="preserve"> acqua </w:t>
      </w:r>
      <w:proofErr w:type="gramStart"/>
      <w:r w:rsidRPr="00425574">
        <w:rPr>
          <w:b/>
        </w:rPr>
        <w:t>ad</w:t>
      </w:r>
      <w:proofErr w:type="gramEnd"/>
      <w:r w:rsidRPr="00425574">
        <w:rPr>
          <w:b/>
        </w:rPr>
        <w:t xml:space="preserve"> uso antincendio a pressioni fra 400 </w:t>
      </w:r>
      <w:proofErr w:type="spellStart"/>
      <w:r w:rsidRPr="00425574">
        <w:rPr>
          <w:b/>
        </w:rPr>
        <w:t>kPa</w:t>
      </w:r>
      <w:proofErr w:type="spellEnd"/>
      <w:r w:rsidRPr="00425574">
        <w:rPr>
          <w:b/>
        </w:rPr>
        <w:t xml:space="preserve"> e 800 </w:t>
      </w:r>
      <w:proofErr w:type="spellStart"/>
      <w:r w:rsidRPr="00425574">
        <w:rPr>
          <w:b/>
        </w:rPr>
        <w:t>kPa</w:t>
      </w:r>
      <w:proofErr w:type="spellEnd"/>
      <w:r w:rsidRPr="00425574">
        <w:rPr>
          <w:b/>
        </w:rPr>
        <w:t xml:space="preserve"> con portata </w:t>
      </w:r>
      <w:r w:rsidR="00425574" w:rsidRPr="00425574">
        <w:rPr>
          <w:b/>
        </w:rPr>
        <w:t xml:space="preserve">massima disponibile </w:t>
      </w:r>
      <w:r w:rsidRPr="00425574">
        <w:rPr>
          <w:b/>
        </w:rPr>
        <w:t>di 6 l/s.</w:t>
      </w:r>
    </w:p>
    <w:p w:rsidR="009D2F0A" w:rsidRPr="009D5FFC" w:rsidRDefault="009D2F0A" w:rsidP="009D2F0A">
      <w:pPr>
        <w:pStyle w:val="02FMtitolo"/>
      </w:pPr>
      <w:bookmarkStart w:id="3" w:name="_Toc389817018"/>
      <w:r>
        <w:t>A</w:t>
      </w:r>
      <w:r w:rsidR="00B1362D">
        <w:t>ttestazioni alle reti delle acque a connessione diretta</w:t>
      </w:r>
      <w:bookmarkEnd w:id="3"/>
    </w:p>
    <w:p w:rsidR="006A58D0" w:rsidRDefault="00B1362D" w:rsidP="006A58D0">
      <w:pPr>
        <w:pStyle w:val="00FMtesto"/>
        <w:ind w:left="360" w:firstLine="0"/>
      </w:pPr>
      <w:r>
        <w:t xml:space="preserve">Per l’attestazione alle reti di acqua </w:t>
      </w:r>
      <w:proofErr w:type="gramStart"/>
      <w:r>
        <w:t>ad</w:t>
      </w:r>
      <w:proofErr w:type="gramEnd"/>
      <w:r>
        <w:t xml:space="preserve"> uso igienico sanitario di qualità potabile, acqua ad uso igienico sanitario di qualità non potabile, </w:t>
      </w:r>
      <w:r w:rsidRPr="00425574">
        <w:rPr>
          <w:b/>
        </w:rPr>
        <w:t>acqua destinata a spegnimento incendi</w:t>
      </w:r>
      <w:r>
        <w:t>, s</w:t>
      </w:r>
      <w:r w:rsidR="006A58D0">
        <w:t>aranno oggetto della presente fornitura tutte le tubazioni di collegamento</w:t>
      </w:r>
      <w:r>
        <w:t>,</w:t>
      </w:r>
      <w:r w:rsidR="006A58D0">
        <w:t xml:space="preserve"> fino al punto di consegna costituito dal pozzetto contenente le attestazioni alle reti infrastrutturali.</w:t>
      </w:r>
      <w:r w:rsidR="00425574">
        <w:t xml:space="preserve"> Il progetto prevede che sia presente una valvola </w:t>
      </w:r>
      <w:proofErr w:type="gramStart"/>
      <w:r w:rsidR="00425574">
        <w:t xml:space="preserve">di </w:t>
      </w:r>
      <w:proofErr w:type="gramEnd"/>
      <w:r w:rsidR="00425574">
        <w:t>intercettazione in esecuzione antincendio all’interfaccia con la fornitura Expo.</w:t>
      </w:r>
    </w:p>
    <w:p w:rsidR="002F20B1" w:rsidRDefault="002F20B1" w:rsidP="002F20B1">
      <w:pPr>
        <w:pStyle w:val="01FMtitolo"/>
      </w:pPr>
      <w:bookmarkStart w:id="4" w:name="_Toc389817019"/>
      <w:r>
        <w:t>INFORMAZIONI GENERALI</w:t>
      </w:r>
      <w:bookmarkEnd w:id="4"/>
    </w:p>
    <w:p w:rsidR="002D72EB" w:rsidRDefault="002D72EB" w:rsidP="007B1B15">
      <w:pPr>
        <w:pStyle w:val="02FMtitolo"/>
      </w:pPr>
      <w:bookmarkStart w:id="5" w:name="_Toc377549408"/>
      <w:bookmarkStart w:id="6" w:name="_Toc377723635"/>
      <w:bookmarkStart w:id="7" w:name="_Toc389817020"/>
      <w:r>
        <w:t>Riferimenti legislativi e normativi</w:t>
      </w:r>
      <w:bookmarkEnd w:id="5"/>
      <w:bookmarkEnd w:id="6"/>
      <w:bookmarkEnd w:id="7"/>
    </w:p>
    <w:p w:rsidR="002D72EB" w:rsidRDefault="002D72EB" w:rsidP="001F668F">
      <w:pPr>
        <w:pStyle w:val="00FMtesto"/>
      </w:pPr>
      <w:r>
        <w:t xml:space="preserve">La progettazione e la realizzazione degli impianti, gli apparecchi </w:t>
      </w:r>
      <w:proofErr w:type="gramStart"/>
      <w:r>
        <w:t>ed</w:t>
      </w:r>
      <w:proofErr w:type="gramEnd"/>
      <w:r>
        <w:t xml:space="preserve"> i componenti di cui al presente progetto saranno conformi alle norme tecniche e delle disposizioni di Legge riportate nella sede delle linee guida e specifiche te</w:t>
      </w:r>
      <w:r w:rsidR="001F668F">
        <w:t>cniche rese disponibili da EXPO e saranno conformi alle indicazioni di cui alla Relazione tecnica illustrativa di Rispondenza al D.M. 19.08.1996.</w:t>
      </w:r>
    </w:p>
    <w:p w:rsidR="002D72EB" w:rsidRPr="007B1B15" w:rsidRDefault="002D72EB" w:rsidP="007B1B15">
      <w:pPr>
        <w:pStyle w:val="01FMtitolo"/>
      </w:pPr>
      <w:bookmarkStart w:id="8" w:name="_Toc389817021"/>
      <w:r w:rsidRPr="007B1B15">
        <w:t>DATI E CRITERI GENERALI DI PROGETTO</w:t>
      </w:r>
      <w:bookmarkEnd w:id="8"/>
    </w:p>
    <w:p w:rsidR="002D72EB" w:rsidRDefault="002D72EB" w:rsidP="007B1B15">
      <w:pPr>
        <w:pStyle w:val="02FMtitolo"/>
      </w:pPr>
      <w:bookmarkStart w:id="9" w:name="_Toc389817022"/>
      <w:r w:rsidRPr="007B1B15">
        <w:t>Criteri di base</w:t>
      </w:r>
      <w:bookmarkEnd w:id="9"/>
    </w:p>
    <w:p w:rsidR="00E04D0E" w:rsidRPr="001F668F" w:rsidRDefault="00E04D0E" w:rsidP="00E04D0E">
      <w:pPr>
        <w:pStyle w:val="00FMtesto"/>
        <w:ind w:left="360" w:firstLine="0"/>
      </w:pPr>
      <w:r>
        <w:t xml:space="preserve">La pratica di prevenzione incendi classifica l’edificio come </w:t>
      </w:r>
      <w:r w:rsidRPr="001F668F">
        <w:t>nuova costruzione da destinarsi a locale espositivo/pubblico spettacolo.</w:t>
      </w:r>
      <w:r>
        <w:t xml:space="preserve"> </w:t>
      </w:r>
      <w:r w:rsidRPr="001F668F">
        <w:t xml:space="preserve">Ai sensi dell'Articolo </w:t>
      </w:r>
      <w:proofErr w:type="gramStart"/>
      <w:r w:rsidRPr="001F668F">
        <w:t>1</w:t>
      </w:r>
      <w:proofErr w:type="gramEnd"/>
      <w:r w:rsidRPr="001F668F">
        <w:t xml:space="preserve"> del DM 19.8.1996, l'edificio in oggetto viene classificato alla lettera:</w:t>
      </w:r>
    </w:p>
    <w:p w:rsidR="00E04D0E" w:rsidRDefault="00E04D0E" w:rsidP="00E04D0E">
      <w:pPr>
        <w:pStyle w:val="00FMtesto"/>
        <w:ind w:left="360" w:firstLine="0"/>
      </w:pPr>
      <w:r w:rsidRPr="001F668F">
        <w:t>e)</w:t>
      </w:r>
      <w:r w:rsidRPr="001F668F">
        <w:tab/>
      </w:r>
      <w:proofErr w:type="gramStart"/>
      <w:r w:rsidRPr="001F668F">
        <w:t>l</w:t>
      </w:r>
      <w:proofErr w:type="gramEnd"/>
      <w:r w:rsidRPr="001F668F">
        <w:t>ocali di trattenimento, ovvero locali destinati a trattenimenti ed attrazioni varie;</w:t>
      </w:r>
    </w:p>
    <w:p w:rsidR="00E04D0E" w:rsidRDefault="00E04D0E" w:rsidP="00E04D0E">
      <w:pPr>
        <w:pStyle w:val="00FMtesto"/>
        <w:ind w:left="360" w:firstLine="0"/>
      </w:pPr>
      <w:r>
        <w:t xml:space="preserve">Ai sensi della Uni 10779 l’area è stata individuata come </w:t>
      </w:r>
      <w:r w:rsidRPr="001F668F">
        <w:t xml:space="preserve">Livello </w:t>
      </w:r>
      <w:proofErr w:type="gramStart"/>
      <w:r w:rsidRPr="001F668F">
        <w:t>2</w:t>
      </w:r>
      <w:proofErr w:type="gramEnd"/>
      <w:r>
        <w:t xml:space="preserve">: </w:t>
      </w:r>
      <w:r w:rsidRPr="001F668F">
        <w:t>Aree nelle quali c’è una presenza non trascurabile di materiali combustibili e che</w:t>
      </w:r>
      <w:r>
        <w:t xml:space="preserve"> </w:t>
      </w:r>
      <w:r w:rsidRPr="001F668F">
        <w:t>presentano un moderato pericolo di incendio come probabilità d’innesco, velocità di</w:t>
      </w:r>
      <w:r>
        <w:t xml:space="preserve"> </w:t>
      </w:r>
      <w:r w:rsidRPr="001F668F">
        <w:t>propagazione di un incendio e possibilità di controllo dell’incendio stesso da parte delle</w:t>
      </w:r>
      <w:r>
        <w:t xml:space="preserve"> </w:t>
      </w:r>
      <w:r w:rsidRPr="001F668F">
        <w:t>squadre di emergenza.</w:t>
      </w:r>
      <w:r>
        <w:t xml:space="preserve"> </w:t>
      </w:r>
      <w:r w:rsidRPr="001F668F">
        <w:t xml:space="preserve">Rientrano in tale </w:t>
      </w:r>
      <w:r w:rsidRPr="001F668F">
        <w:lastRenderedPageBreak/>
        <w:t>classe tutte le attività di lavorazione</w:t>
      </w:r>
      <w:r>
        <w:t xml:space="preserve"> </w:t>
      </w:r>
      <w:r w:rsidRPr="001F668F">
        <w:t>in genere che non presentano</w:t>
      </w:r>
      <w:r>
        <w:t xml:space="preserve"> </w:t>
      </w:r>
      <w:r w:rsidRPr="001F668F">
        <w:t>accumuli particolari di merci combustibili e nelle quali sia trascurabile la presenza di</w:t>
      </w:r>
      <w:r>
        <w:t xml:space="preserve"> </w:t>
      </w:r>
      <w:r w:rsidRPr="001F668F">
        <w:t>sostanze infiammabili.</w:t>
      </w:r>
    </w:p>
    <w:p w:rsidR="00E04D0E" w:rsidRDefault="004059D6" w:rsidP="00E04D0E">
      <w:pPr>
        <w:pStyle w:val="03FMtitolo"/>
      </w:pPr>
      <w:bookmarkStart w:id="10" w:name="_Toc389817023"/>
      <w:r>
        <w:t>D</w:t>
      </w:r>
      <w:r w:rsidR="00E04D0E">
        <w:t xml:space="preserve">otazione </w:t>
      </w:r>
      <w:proofErr w:type="gramStart"/>
      <w:r w:rsidR="00E04D0E">
        <w:t>impiantistica</w:t>
      </w:r>
      <w:bookmarkEnd w:id="10"/>
      <w:proofErr w:type="gramEnd"/>
    </w:p>
    <w:p w:rsidR="00E04D0E" w:rsidRDefault="00E04D0E" w:rsidP="00E04D0E">
      <w:pPr>
        <w:pStyle w:val="00FMtesto"/>
        <w:ind w:left="360" w:firstLine="0"/>
      </w:pPr>
      <w:r>
        <w:t xml:space="preserve">Sulla scorta di tale classificazione per l’area in oggetto è </w:t>
      </w:r>
      <w:r w:rsidR="00CB7B62">
        <w:t>stato previsto un impianto interno a NASPI UNI25</w:t>
      </w:r>
      <w:r>
        <w:t>, con pres</w:t>
      </w:r>
      <w:r w:rsidR="00CB7B62">
        <w:t>sione residua di non meno di 0,</w:t>
      </w:r>
      <w:r w:rsidR="0026306C">
        <w:t>30</w:t>
      </w:r>
      <w:r>
        <w:t xml:space="preserve"> </w:t>
      </w:r>
      <w:proofErr w:type="spellStart"/>
      <w:r>
        <w:t>MPa</w:t>
      </w:r>
      <w:proofErr w:type="spellEnd"/>
      <w:r>
        <w:t xml:space="preserve"> disponibili, con funzionamento contemporaneo di </w:t>
      </w:r>
      <w:proofErr w:type="gramStart"/>
      <w:r w:rsidR="00CB7B62">
        <w:t>4</w:t>
      </w:r>
      <w:proofErr w:type="gramEnd"/>
      <w:r>
        <w:t xml:space="preserve"> idranti. </w:t>
      </w:r>
      <w:r w:rsidR="001567A2">
        <w:t xml:space="preserve">L’eventuale protezione esterna, che si può ritenere auspicabile vista l’estensione complessiva dell’intervento </w:t>
      </w:r>
      <w:r w:rsidR="00F33CDF">
        <w:t xml:space="preserve">sul sedime Expo e la vicinanza di altre attività, </w:t>
      </w:r>
      <w:r>
        <w:t xml:space="preserve">deve </w:t>
      </w:r>
      <w:proofErr w:type="gramStart"/>
      <w:r>
        <w:t>venir</w:t>
      </w:r>
      <w:proofErr w:type="gramEnd"/>
      <w:r>
        <w:t xml:space="preserve"> garantita dal sistema antincendio di area di Expo </w:t>
      </w:r>
      <w:r w:rsidR="00F33CDF">
        <w:t xml:space="preserve">ed </w:t>
      </w:r>
      <w:r>
        <w:t xml:space="preserve">è indicata dalla stessa norma in 4 attacchi DN 70 con 300 l/min cadauno e pressione residua non minore di 0,3 </w:t>
      </w:r>
      <w:proofErr w:type="spellStart"/>
      <w:r>
        <w:t>MPa</w:t>
      </w:r>
      <w:proofErr w:type="spellEnd"/>
      <w:r>
        <w:t>.</w:t>
      </w:r>
    </w:p>
    <w:p w:rsidR="00E04D0E" w:rsidRPr="001D4590" w:rsidRDefault="00E04D0E" w:rsidP="00E04D0E">
      <w:pPr>
        <w:pStyle w:val="00FMtesto"/>
        <w:ind w:left="360" w:firstLine="0"/>
        <w:rPr>
          <w:b/>
        </w:rPr>
      </w:pPr>
      <w:r w:rsidRPr="001D4590">
        <w:rPr>
          <w:b/>
        </w:rPr>
        <w:t xml:space="preserve">Il dimensionamento effettuato in progetto, </w:t>
      </w:r>
      <w:proofErr w:type="gramStart"/>
      <w:r w:rsidRPr="001D4590">
        <w:rPr>
          <w:b/>
        </w:rPr>
        <w:t>in relazione alla</w:t>
      </w:r>
      <w:proofErr w:type="gramEnd"/>
      <w:r w:rsidRPr="001D4590">
        <w:rPr>
          <w:b/>
        </w:rPr>
        <w:t xml:space="preserve"> estensione delle aree, prevede il funzionamento </w:t>
      </w:r>
      <w:r w:rsidR="00CB7B62">
        <w:rPr>
          <w:b/>
        </w:rPr>
        <w:t>contemporaneo di 4 idranti UNI25</w:t>
      </w:r>
      <w:r w:rsidRPr="001D4590">
        <w:rPr>
          <w:b/>
        </w:rPr>
        <w:t>, con una</w:t>
      </w:r>
      <w:r w:rsidR="00CB7B62">
        <w:rPr>
          <w:b/>
        </w:rPr>
        <w:t xml:space="preserve"> portata contemporanea di ca. </w:t>
      </w:r>
      <w:r w:rsidR="0026306C">
        <w:rPr>
          <w:b/>
        </w:rPr>
        <w:t>30</w:t>
      </w:r>
      <w:r w:rsidRPr="001D4590">
        <w:rPr>
          <w:b/>
        </w:rPr>
        <w:t>0 l/min, derivanti dagli sbilanciamenti della rete tra i vari terminali di erogazione</w:t>
      </w:r>
      <w:r w:rsidR="00CB7B62">
        <w:rPr>
          <w:b/>
        </w:rPr>
        <w:t xml:space="preserve"> e dalla pressione superiore alla nominale minima richiesta.</w:t>
      </w:r>
    </w:p>
    <w:p w:rsidR="00E04D0E" w:rsidRPr="00E04D0E" w:rsidRDefault="00E04D0E" w:rsidP="00E04D0E">
      <w:pPr>
        <w:pStyle w:val="00FMtesto"/>
        <w:ind w:left="360" w:firstLine="0"/>
      </w:pPr>
      <w:r w:rsidRPr="00E04D0E">
        <w:t xml:space="preserve">Tutti </w:t>
      </w:r>
      <w:r>
        <w:t>gli ambienti</w:t>
      </w:r>
      <w:r w:rsidRPr="00E04D0E">
        <w:t xml:space="preserve"> saranno </w:t>
      </w:r>
      <w:r>
        <w:t xml:space="preserve">inoltre </w:t>
      </w:r>
      <w:r w:rsidRPr="00E04D0E">
        <w:t>dotati di un adeguato numero di estintori portatili.</w:t>
      </w:r>
    </w:p>
    <w:p w:rsidR="00E04D0E" w:rsidRPr="00E04D0E" w:rsidRDefault="00E04D0E" w:rsidP="00E04D0E">
      <w:pPr>
        <w:pStyle w:val="00FMtesto"/>
        <w:ind w:left="360" w:firstLine="0"/>
      </w:pPr>
      <w:r w:rsidRPr="00E04D0E">
        <w:t>Gli estintori saranno distribuiti in modo uniforme nell’area da proteggere. Alcuni di essi si troveranno in prossimità degli accessi; altri saranno in vicinanza di aree di maggior pericolo.</w:t>
      </w:r>
    </w:p>
    <w:p w:rsidR="00E04D0E" w:rsidRPr="00E04D0E" w:rsidRDefault="00E04D0E" w:rsidP="00E04D0E">
      <w:pPr>
        <w:pStyle w:val="00FMtesto"/>
        <w:ind w:left="360" w:firstLine="0"/>
      </w:pPr>
      <w:r w:rsidRPr="00E04D0E">
        <w:t xml:space="preserve">Gli estintori </w:t>
      </w:r>
      <w:proofErr w:type="gramStart"/>
      <w:r w:rsidRPr="00E04D0E">
        <w:t>saranno ubicati</w:t>
      </w:r>
      <w:proofErr w:type="gramEnd"/>
      <w:r w:rsidRPr="00E04D0E">
        <w:t xml:space="preserve"> in posizione facilmente accessibile e visibile; appositi cartelli segnalatori, di forma e colore conformi al DLgs n. 81 del 9.4.2008, ne faciliteranno l’individuazione, anche a distanza.</w:t>
      </w:r>
    </w:p>
    <w:p w:rsidR="00E04D0E" w:rsidRPr="00E04D0E" w:rsidRDefault="00E04D0E" w:rsidP="00E04D0E">
      <w:pPr>
        <w:pStyle w:val="00FMtesto"/>
        <w:ind w:left="360" w:firstLine="0"/>
      </w:pPr>
      <w:r w:rsidRPr="00E04D0E">
        <w:t xml:space="preserve">Gli estintori portatili saranno installati in ragione di uno ogni 200 m2 di pavimento, o frazione, con un minimo di due estintori per piano, fatto salvo </w:t>
      </w:r>
      <w:r>
        <w:t xml:space="preserve">locali con rischi legati alla presenza di sistemi tecnologici </w:t>
      </w:r>
      <w:proofErr w:type="gramStart"/>
      <w:r>
        <w:t>od</w:t>
      </w:r>
      <w:proofErr w:type="gramEnd"/>
      <w:r>
        <w:t xml:space="preserve"> elettrici, ove s</w:t>
      </w:r>
      <w:r w:rsidRPr="00E04D0E">
        <w:t>aranno previsti estintori di tipo idoneo a protezione di aree e di impianti a rischio specifico.</w:t>
      </w:r>
    </w:p>
    <w:p w:rsidR="00E04D0E" w:rsidRPr="00E04D0E" w:rsidRDefault="00E04D0E" w:rsidP="00E04D0E">
      <w:pPr>
        <w:pStyle w:val="00FMtesto"/>
        <w:ind w:left="360" w:firstLine="0"/>
      </w:pPr>
      <w:r w:rsidRPr="00E04D0E">
        <w:t>Gli estintori portatili avranno capacità estinguente non inferiore a 13A - 89B/C.</w:t>
      </w:r>
    </w:p>
    <w:p w:rsidR="00E04D0E" w:rsidRPr="00187986" w:rsidRDefault="00E04D0E" w:rsidP="00E04D0E">
      <w:pPr>
        <w:pStyle w:val="03FMtitolo"/>
      </w:pPr>
      <w:bookmarkStart w:id="11" w:name="_Toc386547975"/>
      <w:bookmarkStart w:id="12" w:name="_Toc389817024"/>
      <w:r w:rsidRPr="00187986">
        <w:t>Alimentazione normale</w:t>
      </w:r>
      <w:bookmarkEnd w:id="11"/>
      <w:bookmarkEnd w:id="12"/>
    </w:p>
    <w:p w:rsidR="00E04D0E" w:rsidRDefault="00E04D0E" w:rsidP="00E04D0E">
      <w:pPr>
        <w:pStyle w:val="00FMtesto"/>
        <w:ind w:left="360" w:firstLine="0"/>
      </w:pPr>
      <w:r>
        <w:t xml:space="preserve">L’area Expo è dotata di sistema di fornitura di acqua </w:t>
      </w:r>
      <w:proofErr w:type="gramStart"/>
      <w:r>
        <w:t>ad</w:t>
      </w:r>
      <w:proofErr w:type="gramEnd"/>
      <w:r>
        <w:t xml:space="preserve"> uso antincendio, disponibile con</w:t>
      </w:r>
      <w:r w:rsidRPr="00E04D0E">
        <w:t xml:space="preserve"> continuità nelle 24 ore le prestazioni richieste. Non sarà pertanto realizzata una riserva idrica con gruppo di pompaggio.</w:t>
      </w:r>
    </w:p>
    <w:p w:rsidR="00854229" w:rsidRDefault="00F97F82" w:rsidP="007B1B15">
      <w:pPr>
        <w:pStyle w:val="01FMtitolo"/>
      </w:pPr>
      <w:bookmarkStart w:id="13" w:name="_Toc389817025"/>
      <w:r>
        <w:t>DESCRIZIONE DELL’INTERVENTO</w:t>
      </w:r>
      <w:bookmarkEnd w:id="13"/>
    </w:p>
    <w:p w:rsidR="00854229" w:rsidRDefault="004059D6" w:rsidP="007B1B15">
      <w:pPr>
        <w:pStyle w:val="02FMtitolo"/>
      </w:pPr>
      <w:bookmarkStart w:id="14" w:name="_Toc377723649"/>
      <w:bookmarkStart w:id="15" w:name="_Toc389817026"/>
      <w:r>
        <w:t>I</w:t>
      </w:r>
      <w:r w:rsidR="00F97F82">
        <w:t xml:space="preserve">mpianto </w:t>
      </w:r>
      <w:bookmarkEnd w:id="14"/>
      <w:r w:rsidR="00760C1F">
        <w:t>idrico antincendio</w:t>
      </w:r>
      <w:bookmarkEnd w:id="15"/>
    </w:p>
    <w:p w:rsidR="00145B12" w:rsidRDefault="00F92686" w:rsidP="007C37D7">
      <w:pPr>
        <w:pStyle w:val="00FMtesto"/>
        <w:ind w:firstLine="0"/>
      </w:pPr>
      <w:r>
        <w:t xml:space="preserve">Sulla base dei dati di dimensionamento sopra esposti, sono stati previsti gli allacciamenti da due punti di fornitura Expo, come evidenziato nella tavola di progetto C.4.2.01, con interposizione di </w:t>
      </w:r>
      <w:r w:rsidR="00CB7B62">
        <w:t>un attacco</w:t>
      </w:r>
      <w:r>
        <w:t xml:space="preserve"> autopompa VVF e la chiusura di un anello in polietilene ad alta densità, </w:t>
      </w:r>
      <w:proofErr w:type="spellStart"/>
      <w:proofErr w:type="gramStart"/>
      <w:r>
        <w:t>diam</w:t>
      </w:r>
      <w:proofErr w:type="spellEnd"/>
      <w:r>
        <w:t>.</w:t>
      </w:r>
      <w:proofErr w:type="gramEnd"/>
      <w:r>
        <w:t xml:space="preserve"> 90 mm, in PE100 PN16.</w:t>
      </w:r>
    </w:p>
    <w:p w:rsidR="00F92686" w:rsidRDefault="00F92686" w:rsidP="007C37D7">
      <w:pPr>
        <w:pStyle w:val="00FMtesto"/>
        <w:ind w:firstLine="0"/>
      </w:pPr>
      <w:r>
        <w:t xml:space="preserve">In corrispondenza alla prossimità del fabbricato sono state previste valvole di sezionamento rete, in esecuzione da </w:t>
      </w:r>
      <w:proofErr w:type="gramStart"/>
      <w:r>
        <w:t>interro</w:t>
      </w:r>
      <w:proofErr w:type="gramEnd"/>
      <w:r>
        <w:t>, con prolunga e chiusino di protezione.</w:t>
      </w:r>
    </w:p>
    <w:p w:rsidR="00F92686" w:rsidRDefault="00F92686" w:rsidP="007C37D7">
      <w:pPr>
        <w:pStyle w:val="00FMtesto"/>
        <w:ind w:firstLine="0"/>
      </w:pPr>
      <w:r>
        <w:lastRenderedPageBreak/>
        <w:t xml:space="preserve">Prima dell’ingresso al fabbricato è installato giunto di transizione metallo – </w:t>
      </w:r>
      <w:proofErr w:type="gramStart"/>
      <w:r>
        <w:t>plastica</w:t>
      </w:r>
      <w:proofErr w:type="gramEnd"/>
      <w:r>
        <w:t>, con realizzazione del tratto terminale di distribuzione in acciaio zincato</w:t>
      </w:r>
      <w:r w:rsidR="00215854">
        <w:t xml:space="preserve"> UNI EN 10255 serie media, SS</w:t>
      </w:r>
      <w:r>
        <w:t>, diametri adeguati alla portata massima contemporanea; il tratto interrato zincato è protetto da nastratura con benda teflonata, per evitare l’</w:t>
      </w:r>
      <w:r w:rsidR="00215854">
        <w:t>innesco</w:t>
      </w:r>
      <w:r>
        <w:t xml:space="preserve"> di fenomeni corrosivi.</w:t>
      </w:r>
    </w:p>
    <w:p w:rsidR="001E5181" w:rsidRDefault="001E5181" w:rsidP="001E5181">
      <w:pPr>
        <w:pStyle w:val="01FMtitolo"/>
      </w:pPr>
      <w:bookmarkStart w:id="16" w:name="_Toc389817027"/>
      <w:r>
        <w:t xml:space="preserve">criteri di dimensionamento e di scelta dei </w:t>
      </w:r>
      <w:proofErr w:type="gramStart"/>
      <w:r>
        <w:t>componenti</w:t>
      </w:r>
      <w:bookmarkEnd w:id="16"/>
      <w:proofErr w:type="gramEnd"/>
    </w:p>
    <w:p w:rsidR="001E5181" w:rsidRDefault="004059D6" w:rsidP="001E5181">
      <w:pPr>
        <w:pStyle w:val="02FMtitolo"/>
      </w:pPr>
      <w:bookmarkStart w:id="17" w:name="_Toc268179354"/>
      <w:bookmarkStart w:id="18" w:name="_Toc389817028"/>
      <w:r>
        <w:t>I</w:t>
      </w:r>
      <w:r w:rsidR="001E5181">
        <w:t>dentificazione</w:t>
      </w:r>
      <w:bookmarkEnd w:id="17"/>
      <w:bookmarkEnd w:id="18"/>
    </w:p>
    <w:p w:rsidR="001E5181" w:rsidRDefault="001E5181" w:rsidP="001E5181">
      <w:pPr>
        <w:pStyle w:val="00FMtesto"/>
        <w:ind w:firstLine="0"/>
      </w:pPr>
      <w:r>
        <w:t xml:space="preserve">Gli elementi dell’impianto saranno dotati di appropriati sistemi </w:t>
      </w:r>
      <w:proofErr w:type="gramStart"/>
      <w:r>
        <w:t xml:space="preserve">di </w:t>
      </w:r>
      <w:proofErr w:type="gramEnd"/>
      <w:r>
        <w:t xml:space="preserve">identificazione ed indicanti la funzione svolta dal componente. Tutte le tubazioni, i rubinetti </w:t>
      </w:r>
      <w:proofErr w:type="gramStart"/>
      <w:r>
        <w:t xml:space="preserve">di </w:t>
      </w:r>
      <w:proofErr w:type="gramEnd"/>
      <w:r>
        <w:t xml:space="preserve">intercettazione e i dispositivi di controllo dovranno esser adeguatamente marcati, al fine di evidenziare ciò che controllano. I criteri </w:t>
      </w:r>
      <w:proofErr w:type="gramStart"/>
      <w:r>
        <w:t xml:space="preserve">di </w:t>
      </w:r>
      <w:proofErr w:type="gramEnd"/>
      <w:r>
        <w:t>identificazione dovranno trovare corrispondenza negli elaborati finali AS BUILT.</w:t>
      </w:r>
    </w:p>
    <w:p w:rsidR="001E5181" w:rsidRDefault="001E5181" w:rsidP="001E5181">
      <w:pPr>
        <w:pStyle w:val="00FMtesto"/>
        <w:ind w:firstLine="0"/>
      </w:pPr>
      <w:r>
        <w:t xml:space="preserve">Tutte le tubazioni saranno provviste di targa d’identificazione con tutte le indicazioni necessarie (utenza, </w:t>
      </w:r>
      <w:proofErr w:type="gramStart"/>
      <w:r>
        <w:t>piano</w:t>
      </w:r>
      <w:proofErr w:type="gramEnd"/>
      <w:r>
        <w:t>, ecc). Tali targhette indicatrici saranno fissate su piastrine complete di tondino da saldare sui tubi. Le targhette dovranno essere in alluminio, spessore 3 mm, con diciture incise ben leggibili e da definire con la D.L. Il fissaggio delle targhette sarà fatto con viti. Non è ammesso l’impiego di targhette autoadesive di nessun genere.</w:t>
      </w:r>
    </w:p>
    <w:p w:rsidR="001E5181" w:rsidRDefault="001E5181" w:rsidP="001E5181">
      <w:pPr>
        <w:pStyle w:val="00FMtesto"/>
        <w:ind w:firstLine="0"/>
      </w:pPr>
      <w:r>
        <w:t xml:space="preserve">Anche le </w:t>
      </w:r>
      <w:proofErr w:type="gramStart"/>
      <w:r>
        <w:t>condutture</w:t>
      </w:r>
      <w:proofErr w:type="gramEnd"/>
      <w:r>
        <w:t xml:space="preserve"> elettriche saranno disposte e contrassegnate in modo tale da poter essere identificate per le ispezioni, le prove, le riparazioni o le modifiche dell’impianto.</w:t>
      </w:r>
    </w:p>
    <w:p w:rsidR="001E5181" w:rsidRDefault="001E5181" w:rsidP="001E5181">
      <w:pPr>
        <w:pStyle w:val="00FMtesto"/>
        <w:ind w:firstLine="0"/>
      </w:pPr>
      <w:r>
        <w:t>I conduttori di neutro saranno contraddistinti dalla colorazione blu chiaro; quelli di protezione ed equipotenziali dal bicolore giallo-verde.</w:t>
      </w:r>
    </w:p>
    <w:p w:rsidR="001E5181" w:rsidRDefault="004059D6" w:rsidP="001E5181">
      <w:pPr>
        <w:pStyle w:val="03FMtitolo"/>
      </w:pPr>
      <w:bookmarkStart w:id="19" w:name="_Toc389817029"/>
      <w:r>
        <w:t>U</w:t>
      </w:r>
      <w:r w:rsidR="001E5181">
        <w:t>tenze antincendio</w:t>
      </w:r>
      <w:bookmarkEnd w:id="19"/>
    </w:p>
    <w:p w:rsidR="001E5181" w:rsidRPr="001E5181" w:rsidRDefault="001E5181" w:rsidP="001E5181">
      <w:pPr>
        <w:pStyle w:val="00FMtesto"/>
      </w:pPr>
    </w:p>
    <w:p w:rsidR="001E5181" w:rsidRPr="001E5181" w:rsidRDefault="001E5181" w:rsidP="001E5181">
      <w:pPr>
        <w:rPr>
          <w:rFonts w:ascii="Verdana" w:hAnsi="Verdana"/>
          <w:u w:val="single"/>
        </w:rPr>
      </w:pPr>
      <w:r w:rsidRPr="001E5181">
        <w:rPr>
          <w:rFonts w:ascii="Verdana" w:hAnsi="Verdana"/>
          <w:u w:val="single"/>
        </w:rPr>
        <w:t>Idranti antincendio regolamentati</w:t>
      </w:r>
    </w:p>
    <w:p w:rsidR="00CB7B62" w:rsidRPr="001E5181" w:rsidRDefault="00CB7B62" w:rsidP="00CB7B62">
      <w:pPr>
        <w:rPr>
          <w:rFonts w:ascii="Verdana" w:hAnsi="Verdana"/>
        </w:rPr>
      </w:pPr>
      <w:r>
        <w:rPr>
          <w:rFonts w:ascii="Verdana" w:hAnsi="Verdana"/>
        </w:rPr>
        <w:t>Idranti antincendio UNI 2</w:t>
      </w:r>
      <w:r w:rsidRPr="001E5181">
        <w:rPr>
          <w:rFonts w:ascii="Verdana" w:hAnsi="Verdana"/>
        </w:rPr>
        <w:t>5:</w:t>
      </w:r>
    </w:p>
    <w:p w:rsidR="00CB7B62" w:rsidRPr="001E5181" w:rsidRDefault="00CB7B62" w:rsidP="00CB7B62">
      <w:pPr>
        <w:rPr>
          <w:rFonts w:ascii="Verdana" w:hAnsi="Verdana"/>
        </w:rPr>
      </w:pPr>
      <w:r>
        <w:rPr>
          <w:rFonts w:ascii="Verdana" w:hAnsi="Verdana"/>
        </w:rPr>
        <w:t>portata unitaria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26306C">
        <w:rPr>
          <w:rFonts w:ascii="Verdana" w:hAnsi="Verdana"/>
        </w:rPr>
        <w:t>1</w:t>
      </w:r>
      <w:r>
        <w:rPr>
          <w:rFonts w:ascii="Verdana" w:hAnsi="Verdana"/>
        </w:rPr>
        <w:t>,</w:t>
      </w:r>
      <w:r w:rsidR="0026306C">
        <w:rPr>
          <w:rFonts w:ascii="Verdana" w:hAnsi="Verdana"/>
        </w:rPr>
        <w:t>0</w:t>
      </w:r>
      <w:r w:rsidRPr="001E5181">
        <w:rPr>
          <w:rFonts w:ascii="Verdana" w:hAnsi="Verdana"/>
        </w:rPr>
        <w:t xml:space="preserve"> l/s</w:t>
      </w:r>
    </w:p>
    <w:p w:rsidR="00CB7B62" w:rsidRPr="001E5181" w:rsidRDefault="00CB7B62" w:rsidP="00CB7B62">
      <w:pPr>
        <w:rPr>
          <w:rFonts w:ascii="Verdana" w:hAnsi="Verdana"/>
        </w:rPr>
      </w:pPr>
      <w:r w:rsidRPr="001E5181">
        <w:rPr>
          <w:rFonts w:ascii="Verdana" w:hAnsi="Verdana"/>
        </w:rPr>
        <w:t>pressione mini</w:t>
      </w:r>
      <w:r>
        <w:rPr>
          <w:rFonts w:ascii="Verdana" w:hAnsi="Verdana"/>
        </w:rPr>
        <w:t xml:space="preserve">ma </w:t>
      </w:r>
      <w:proofErr w:type="gramStart"/>
      <w:r>
        <w:rPr>
          <w:rFonts w:ascii="Verdana" w:hAnsi="Verdana"/>
        </w:rPr>
        <w:t>a monte</w:t>
      </w:r>
      <w:proofErr w:type="gramEnd"/>
      <w:r>
        <w:rPr>
          <w:rFonts w:ascii="Verdana" w:hAnsi="Verdana"/>
        </w:rPr>
        <w:t xml:space="preserve"> idrante più remoto</w:t>
      </w:r>
      <w:r>
        <w:rPr>
          <w:rFonts w:ascii="Verdana" w:hAnsi="Verdana"/>
        </w:rPr>
        <w:tab/>
      </w:r>
      <w:r w:rsidR="0026306C">
        <w:rPr>
          <w:rFonts w:ascii="Verdana" w:hAnsi="Verdana"/>
        </w:rPr>
        <w:t>30</w:t>
      </w:r>
      <w:r w:rsidRPr="001E5181">
        <w:rPr>
          <w:rFonts w:ascii="Verdana" w:hAnsi="Verdana"/>
        </w:rPr>
        <w:t xml:space="preserve">0 </w:t>
      </w:r>
      <w:proofErr w:type="spellStart"/>
      <w:r w:rsidRPr="001E5181">
        <w:rPr>
          <w:rFonts w:ascii="Verdana" w:hAnsi="Verdana"/>
        </w:rPr>
        <w:t>kPa</w:t>
      </w:r>
      <w:proofErr w:type="spellEnd"/>
    </w:p>
    <w:sectPr w:rsidR="00CB7B62" w:rsidRPr="001E5181" w:rsidSect="00640AB7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4C" w:rsidRDefault="006C474C" w:rsidP="00345E73">
      <w:pPr>
        <w:spacing w:after="0" w:line="240" w:lineRule="auto"/>
      </w:pPr>
      <w:r>
        <w:separator/>
      </w:r>
    </w:p>
  </w:endnote>
  <w:endnote w:type="continuationSeparator" w:id="0">
    <w:p w:rsidR="006C474C" w:rsidRDefault="006C474C" w:rsidP="0034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87" w:rsidRDefault="00D2198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87" w:rsidRDefault="00D2198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87" w:rsidRDefault="00D21987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13B" w:rsidRDefault="0048113B" w:rsidP="00345E73">
    <w:pPr>
      <w:spacing w:after="0"/>
    </w:pPr>
  </w:p>
  <w:tbl>
    <w:tblPr>
      <w:tblStyle w:val="Grigliatabel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48113B" w:rsidTr="000B7ED3">
      <w:tc>
        <w:tcPr>
          <w:tcW w:w="4889" w:type="dxa"/>
        </w:tcPr>
        <w:p w:rsidR="0048113B" w:rsidRDefault="0048113B" w:rsidP="000B7ED3">
          <w:pPr>
            <w:pStyle w:val="00FMintpi"/>
          </w:pPr>
          <w:r>
            <w:rPr>
              <w:noProof/>
            </w:rPr>
            <w:drawing>
              <wp:inline distT="0" distB="0" distL="0" distR="0" wp14:anchorId="189DC445" wp14:editId="777F4C7A">
                <wp:extent cx="552450" cy="366274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rosso_fondo_trasparente_F&amp;M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9957" cy="371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p w:rsidR="00E9693C" w:rsidRDefault="00AD4997" w:rsidP="00A428C6">
              <w:pPr>
                <w:pStyle w:val="00FMintpi"/>
                <w:jc w:val="right"/>
                <w:rPr>
                  <w:noProof/>
                  <w:sz w:val="16"/>
                  <w:szCs w:val="16"/>
                </w:rPr>
              </w:pPr>
              <w:r w:rsidRPr="00750225">
                <w:rPr>
                  <w:sz w:val="16"/>
                  <w:szCs w:val="16"/>
                </w:rPr>
                <w:fldChar w:fldCharType="begin"/>
              </w:r>
              <w:r w:rsidR="0048113B" w:rsidRPr="00750225">
                <w:rPr>
                  <w:sz w:val="16"/>
                  <w:szCs w:val="16"/>
                </w:rPr>
                <w:instrText xml:space="preserve"> PAGE </w:instrText>
              </w:r>
              <w:r w:rsidRPr="00750225">
                <w:rPr>
                  <w:sz w:val="16"/>
                  <w:szCs w:val="16"/>
                </w:rPr>
                <w:fldChar w:fldCharType="separate"/>
              </w:r>
              <w:r w:rsidR="00D21987">
                <w:rPr>
                  <w:noProof/>
                  <w:sz w:val="16"/>
                  <w:szCs w:val="16"/>
                </w:rPr>
                <w:t>3</w:t>
              </w:r>
              <w:r w:rsidRPr="00750225">
                <w:rPr>
                  <w:noProof/>
                  <w:sz w:val="16"/>
                  <w:szCs w:val="16"/>
                </w:rPr>
                <w:fldChar w:fldCharType="end"/>
              </w:r>
              <w:r w:rsidR="0048113B" w:rsidRPr="00750225">
                <w:rPr>
                  <w:sz w:val="16"/>
                  <w:szCs w:val="16"/>
                </w:rPr>
                <w:t xml:space="preserve"> / </w:t>
              </w:r>
              <w:r w:rsidRPr="00750225">
                <w:rPr>
                  <w:sz w:val="16"/>
                  <w:szCs w:val="16"/>
                </w:rPr>
                <w:fldChar w:fldCharType="begin"/>
              </w:r>
              <w:r w:rsidR="0048113B" w:rsidRPr="00750225">
                <w:rPr>
                  <w:sz w:val="16"/>
                  <w:szCs w:val="16"/>
                </w:rPr>
                <w:instrText xml:space="preserve"> NUMPAGES  </w:instrText>
              </w:r>
              <w:r w:rsidRPr="00750225">
                <w:rPr>
                  <w:sz w:val="16"/>
                  <w:szCs w:val="16"/>
                </w:rPr>
                <w:fldChar w:fldCharType="separate"/>
              </w:r>
              <w:r w:rsidR="00D21987">
                <w:rPr>
                  <w:noProof/>
                  <w:sz w:val="16"/>
                  <w:szCs w:val="16"/>
                </w:rPr>
                <w:t>8</w:t>
              </w:r>
              <w:r w:rsidRPr="00750225">
                <w:rPr>
                  <w:noProof/>
                  <w:sz w:val="16"/>
                  <w:szCs w:val="16"/>
                </w:rPr>
                <w:fldChar w:fldCharType="end"/>
              </w:r>
            </w:p>
            <w:p w:rsidR="0048113B" w:rsidRPr="008F162C" w:rsidRDefault="00E9693C" w:rsidP="00A428C6">
              <w:pPr>
                <w:pStyle w:val="00FMintpi"/>
                <w:jc w:val="right"/>
                <w:rPr>
                  <w:i/>
                  <w:sz w:val="18"/>
                  <w:szCs w:val="18"/>
                </w:rPr>
              </w:pPr>
              <w:fldSimple w:instr=" FILENAME   \* MERGEFORMAT ">
                <w:r w:rsidRPr="00E9693C">
                  <w:rPr>
                    <w:i/>
                    <w:noProof/>
                    <w:sz w:val="18"/>
                    <w:szCs w:val="18"/>
                  </w:rPr>
                  <w:t>C</w:t>
                </w:r>
                <w:r>
                  <w:rPr>
                    <w:noProof/>
                  </w:rPr>
                  <w:t>.4.1.docx</w:t>
                </w:r>
              </w:fldSimple>
            </w:p>
          </w:sdtContent>
        </w:sdt>
      </w:tc>
    </w:tr>
  </w:tbl>
  <w:p w:rsidR="0048113B" w:rsidRDefault="0048113B" w:rsidP="00345E7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4C" w:rsidRDefault="006C474C" w:rsidP="00345E73">
      <w:pPr>
        <w:spacing w:after="0" w:line="240" w:lineRule="auto"/>
      </w:pPr>
      <w:r>
        <w:separator/>
      </w:r>
    </w:p>
  </w:footnote>
  <w:footnote w:type="continuationSeparator" w:id="0">
    <w:p w:rsidR="006C474C" w:rsidRDefault="006C474C" w:rsidP="00345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87" w:rsidRDefault="00D2198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87" w:rsidRDefault="00D2198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987" w:rsidRDefault="00D21987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5"/>
      <w:gridCol w:w="4283"/>
    </w:tblGrid>
    <w:tr w:rsidR="004059D6" w:rsidTr="00D21987">
      <w:tc>
        <w:tcPr>
          <w:tcW w:w="5495" w:type="dxa"/>
          <w:vAlign w:val="center"/>
        </w:tcPr>
        <w:p w:rsidR="004059D6" w:rsidRPr="00895DAE" w:rsidRDefault="004059D6" w:rsidP="00DC43E4">
          <w:pPr>
            <w:pStyle w:val="00FMintpi"/>
            <w:rPr>
              <w:b/>
            </w:rPr>
          </w:pPr>
          <w:bookmarkStart w:id="20" w:name="_GoBack"/>
          <w:bookmarkEnd w:id="20"/>
          <w:r>
            <w:rPr>
              <w:b/>
            </w:rPr>
            <w:t xml:space="preserve">EXPO 2015 – </w:t>
          </w:r>
          <w:r w:rsidR="00262533">
            <w:rPr>
              <w:b/>
            </w:rPr>
            <w:t>PADIGLIONE C</w:t>
          </w:r>
          <w:r w:rsidR="00450B8E">
            <w:rPr>
              <w:b/>
            </w:rPr>
            <w:t>ILE</w:t>
          </w:r>
        </w:p>
        <w:p w:rsidR="004059D6" w:rsidRPr="007B3039" w:rsidRDefault="00D21987" w:rsidP="004059D6">
          <w:pPr>
            <w:pStyle w:val="00FMintpi"/>
            <w:rPr>
              <w:i/>
            </w:rPr>
          </w:pPr>
          <w:r>
            <w:rPr>
              <w:i/>
            </w:rPr>
            <w:t xml:space="preserve">C.4.1 </w:t>
          </w:r>
          <w:r w:rsidR="00450B8E">
            <w:rPr>
              <w:i/>
            </w:rPr>
            <w:t>R</w:t>
          </w:r>
          <w:r w:rsidR="00450B8E" w:rsidRPr="00450B8E">
            <w:rPr>
              <w:i/>
            </w:rPr>
            <w:t>elazione tecnica impianto estinzione incendi</w:t>
          </w:r>
        </w:p>
      </w:tc>
      <w:tc>
        <w:tcPr>
          <w:tcW w:w="4283" w:type="dxa"/>
          <w:vAlign w:val="center"/>
        </w:tcPr>
        <w:p w:rsidR="00D21987" w:rsidRDefault="00D21987" w:rsidP="00D21987">
          <w:pPr>
            <w:pStyle w:val="00FMintpi"/>
            <w:rPr>
              <w:b/>
              <w:smallCaps/>
            </w:rPr>
          </w:pPr>
          <w:proofErr w:type="spellStart"/>
          <w:r>
            <w:rPr>
              <w:b/>
              <w:smallCaps/>
            </w:rPr>
            <w:t>Undurraga</w:t>
          </w:r>
          <w:proofErr w:type="spellEnd"/>
          <w:r>
            <w:rPr>
              <w:b/>
              <w:smallCaps/>
            </w:rPr>
            <w:t xml:space="preserve"> </w:t>
          </w:r>
          <w:proofErr w:type="spellStart"/>
          <w:r>
            <w:rPr>
              <w:b/>
              <w:smallCaps/>
            </w:rPr>
            <w:t>Deves</w:t>
          </w:r>
          <w:proofErr w:type="spellEnd"/>
          <w:r>
            <w:rPr>
              <w:b/>
              <w:smallCaps/>
            </w:rPr>
            <w:t xml:space="preserve"> </w:t>
          </w:r>
          <w:proofErr w:type="spellStart"/>
          <w:r>
            <w:rPr>
              <w:b/>
              <w:smallCaps/>
            </w:rPr>
            <w:t>Arquitectos</w:t>
          </w:r>
          <w:proofErr w:type="spellEnd"/>
          <w:r>
            <w:rPr>
              <w:b/>
              <w:smallCaps/>
            </w:rPr>
            <w:t xml:space="preserve"> - Chile</w:t>
          </w:r>
        </w:p>
        <w:p w:rsidR="004059D6" w:rsidRPr="00345E73" w:rsidRDefault="00D21987" w:rsidP="00D21987">
          <w:pPr>
            <w:pStyle w:val="00FMintpi"/>
            <w:rPr>
              <w:i/>
              <w:sz w:val="18"/>
              <w:szCs w:val="18"/>
            </w:rPr>
          </w:pPr>
          <w:r>
            <w:rPr>
              <w:b/>
              <w:smallCaps/>
            </w:rPr>
            <w:t>Progettisti Associati - Milano</w:t>
          </w:r>
        </w:p>
      </w:tc>
    </w:tr>
  </w:tbl>
  <w:p w:rsidR="0048113B" w:rsidRPr="004059D6" w:rsidRDefault="0048113B" w:rsidP="004059D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F38A7C8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77CAE2C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6752D3"/>
    <w:multiLevelType w:val="hybridMultilevel"/>
    <w:tmpl w:val="EDC8C764"/>
    <w:lvl w:ilvl="0" w:tplc="3C866096">
      <w:numFmt w:val="bullet"/>
      <w:lvlText w:val="-"/>
      <w:lvlJc w:val="left"/>
      <w:pPr>
        <w:ind w:left="1211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1442404"/>
    <w:multiLevelType w:val="hybridMultilevel"/>
    <w:tmpl w:val="C7E673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35FD1"/>
    <w:multiLevelType w:val="hybridMultilevel"/>
    <w:tmpl w:val="BD1A0C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CC6E3E">
      <w:numFmt w:val="bullet"/>
      <w:lvlText w:val="-"/>
      <w:lvlJc w:val="left"/>
      <w:pPr>
        <w:ind w:left="2205" w:hanging="1125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02A0E"/>
    <w:multiLevelType w:val="hybridMultilevel"/>
    <w:tmpl w:val="0A70C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F1579"/>
    <w:multiLevelType w:val="hybridMultilevel"/>
    <w:tmpl w:val="CFD00A6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3A3E24"/>
    <w:multiLevelType w:val="hybridMultilevel"/>
    <w:tmpl w:val="855CC3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52C2EA">
      <w:numFmt w:val="bullet"/>
      <w:lvlText w:val="•"/>
      <w:lvlJc w:val="left"/>
      <w:pPr>
        <w:ind w:left="5625" w:hanging="4545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669F7"/>
    <w:multiLevelType w:val="multilevel"/>
    <w:tmpl w:val="B0E4CC6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8"/>
        <w:u w:val="none"/>
        <w:vertAlign w:val="baseline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0"/>
        <w:u w:val="none"/>
        <w:vertAlign w:val="baseli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20"/>
        <w:w w:val="100"/>
        <w:position w:val="0"/>
        <w:sz w:val="18"/>
        <w:u w:val="none"/>
        <w:vertAlign w:val="baseline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u w:val="none"/>
        <w:vertAlign w:val="baseline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A986294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4CEB0965"/>
    <w:multiLevelType w:val="hybridMultilevel"/>
    <w:tmpl w:val="247ABC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9C0964"/>
    <w:multiLevelType w:val="hybridMultilevel"/>
    <w:tmpl w:val="D8220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426943"/>
    <w:multiLevelType w:val="hybridMultilevel"/>
    <w:tmpl w:val="D7D83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F005A2"/>
    <w:multiLevelType w:val="hybridMultilevel"/>
    <w:tmpl w:val="86A4CE8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7823AB5"/>
    <w:multiLevelType w:val="multilevel"/>
    <w:tmpl w:val="6F44FA26"/>
    <w:lvl w:ilvl="0">
      <w:start w:val="1"/>
      <w:numFmt w:val="decimal"/>
      <w:pStyle w:val="01FMtitolo"/>
      <w:lvlText w:val="%1."/>
      <w:lvlJc w:val="left"/>
      <w:pPr>
        <w:ind w:left="851" w:hanging="851"/>
      </w:pPr>
      <w:rPr>
        <w:rFonts w:ascii="Verdana" w:hAnsi="Verdana" w:hint="default"/>
        <w:b/>
        <w:sz w:val="26"/>
        <w:szCs w:val="26"/>
      </w:rPr>
    </w:lvl>
    <w:lvl w:ilvl="1">
      <w:start w:val="1"/>
      <w:numFmt w:val="decimal"/>
      <w:pStyle w:val="02FMtitolo"/>
      <w:lvlText w:val="%1.%2."/>
      <w:lvlJc w:val="left"/>
      <w:pPr>
        <w:ind w:left="851" w:hanging="851"/>
      </w:pPr>
      <w:rPr>
        <w:rFonts w:ascii="Verdana" w:hAnsi="Verdana" w:hint="default"/>
        <w:b/>
        <w:i w:val="0"/>
        <w:sz w:val="24"/>
        <w:szCs w:val="24"/>
      </w:rPr>
    </w:lvl>
    <w:lvl w:ilvl="2">
      <w:start w:val="1"/>
      <w:numFmt w:val="decimal"/>
      <w:pStyle w:val="03FMtitolo"/>
      <w:lvlText w:val="%1.%2.%3."/>
      <w:lvlJc w:val="left"/>
      <w:pPr>
        <w:ind w:left="851" w:hanging="851"/>
      </w:pPr>
      <w:rPr>
        <w:rFonts w:ascii="Verdana" w:hAnsi="Verdana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ascii="Verdana" w:hAnsi="Verdana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ind w:left="142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2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42" w:firstLine="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1"/>
  </w:num>
  <w:num w:numId="5">
    <w:abstractNumId w:val="8"/>
  </w:num>
  <w:num w:numId="6">
    <w:abstractNumId w:val="0"/>
  </w:num>
  <w:num w:numId="7">
    <w:abstractNumId w:val="13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  <w:num w:numId="12">
    <w:abstractNumId w:val="10"/>
  </w:num>
  <w:num w:numId="13">
    <w:abstractNumId w:val="11"/>
  </w:num>
  <w:num w:numId="14">
    <w:abstractNumId w:val="6"/>
  </w:num>
  <w:num w:numId="15">
    <w:abstractNumId w:val="14"/>
  </w:num>
  <w:num w:numId="1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213"/>
    <w:rsid w:val="00022FD5"/>
    <w:rsid w:val="00023540"/>
    <w:rsid w:val="0002458B"/>
    <w:rsid w:val="000312B5"/>
    <w:rsid w:val="00040482"/>
    <w:rsid w:val="00052B1D"/>
    <w:rsid w:val="000742EC"/>
    <w:rsid w:val="00082864"/>
    <w:rsid w:val="00084535"/>
    <w:rsid w:val="0008642F"/>
    <w:rsid w:val="000869E0"/>
    <w:rsid w:val="000B12FF"/>
    <w:rsid w:val="000B7ED3"/>
    <w:rsid w:val="000D2E64"/>
    <w:rsid w:val="000E0027"/>
    <w:rsid w:val="000E75FE"/>
    <w:rsid w:val="000F587D"/>
    <w:rsid w:val="000F7A4F"/>
    <w:rsid w:val="000F7D6D"/>
    <w:rsid w:val="00110875"/>
    <w:rsid w:val="001113D5"/>
    <w:rsid w:val="00111E0C"/>
    <w:rsid w:val="00113FF8"/>
    <w:rsid w:val="00127231"/>
    <w:rsid w:val="00142EB6"/>
    <w:rsid w:val="001442EF"/>
    <w:rsid w:val="00145B12"/>
    <w:rsid w:val="00154265"/>
    <w:rsid w:val="001554E5"/>
    <w:rsid w:val="001567A2"/>
    <w:rsid w:val="00161610"/>
    <w:rsid w:val="001635A9"/>
    <w:rsid w:val="00166543"/>
    <w:rsid w:val="0016665C"/>
    <w:rsid w:val="00181381"/>
    <w:rsid w:val="001850EE"/>
    <w:rsid w:val="0018574D"/>
    <w:rsid w:val="00193481"/>
    <w:rsid w:val="0019400B"/>
    <w:rsid w:val="0019797B"/>
    <w:rsid w:val="001D4590"/>
    <w:rsid w:val="001E438E"/>
    <w:rsid w:val="001E5181"/>
    <w:rsid w:val="001F1FBC"/>
    <w:rsid w:val="001F3C99"/>
    <w:rsid w:val="001F668F"/>
    <w:rsid w:val="00215854"/>
    <w:rsid w:val="002201DF"/>
    <w:rsid w:val="0022269A"/>
    <w:rsid w:val="00262533"/>
    <w:rsid w:val="0026306C"/>
    <w:rsid w:val="0027256A"/>
    <w:rsid w:val="002736F8"/>
    <w:rsid w:val="0027448D"/>
    <w:rsid w:val="002763CC"/>
    <w:rsid w:val="00283FFD"/>
    <w:rsid w:val="0028742E"/>
    <w:rsid w:val="002975D3"/>
    <w:rsid w:val="002C39D9"/>
    <w:rsid w:val="002C61F5"/>
    <w:rsid w:val="002C6C88"/>
    <w:rsid w:val="002D6745"/>
    <w:rsid w:val="002D72EB"/>
    <w:rsid w:val="002E51CC"/>
    <w:rsid w:val="002E5208"/>
    <w:rsid w:val="002E7CAA"/>
    <w:rsid w:val="002F055C"/>
    <w:rsid w:val="002F20B1"/>
    <w:rsid w:val="002F5261"/>
    <w:rsid w:val="00300DEC"/>
    <w:rsid w:val="00305D3D"/>
    <w:rsid w:val="00317B27"/>
    <w:rsid w:val="0032472D"/>
    <w:rsid w:val="0032630C"/>
    <w:rsid w:val="00343481"/>
    <w:rsid w:val="0034503C"/>
    <w:rsid w:val="00345E73"/>
    <w:rsid w:val="00357080"/>
    <w:rsid w:val="00380F7A"/>
    <w:rsid w:val="003823EB"/>
    <w:rsid w:val="00396836"/>
    <w:rsid w:val="00396935"/>
    <w:rsid w:val="003A74DC"/>
    <w:rsid w:val="003A7983"/>
    <w:rsid w:val="003B09F8"/>
    <w:rsid w:val="003C190E"/>
    <w:rsid w:val="003D3B4D"/>
    <w:rsid w:val="003E1F28"/>
    <w:rsid w:val="003F7C6C"/>
    <w:rsid w:val="00401B3D"/>
    <w:rsid w:val="004059D6"/>
    <w:rsid w:val="00420925"/>
    <w:rsid w:val="00425574"/>
    <w:rsid w:val="00426601"/>
    <w:rsid w:val="004350C4"/>
    <w:rsid w:val="00445205"/>
    <w:rsid w:val="00446EE4"/>
    <w:rsid w:val="00450B8E"/>
    <w:rsid w:val="004609A6"/>
    <w:rsid w:val="00467778"/>
    <w:rsid w:val="004771FD"/>
    <w:rsid w:val="00480714"/>
    <w:rsid w:val="0048113B"/>
    <w:rsid w:val="004A1741"/>
    <w:rsid w:val="004A46CA"/>
    <w:rsid w:val="004B0ACA"/>
    <w:rsid w:val="004B498E"/>
    <w:rsid w:val="004B4DFA"/>
    <w:rsid w:val="004C2130"/>
    <w:rsid w:val="004D1068"/>
    <w:rsid w:val="004D1699"/>
    <w:rsid w:val="004F2382"/>
    <w:rsid w:val="00505D5A"/>
    <w:rsid w:val="00510706"/>
    <w:rsid w:val="00514A7E"/>
    <w:rsid w:val="00532E85"/>
    <w:rsid w:val="00554885"/>
    <w:rsid w:val="00566CAB"/>
    <w:rsid w:val="005722FA"/>
    <w:rsid w:val="005725E9"/>
    <w:rsid w:val="00572BF0"/>
    <w:rsid w:val="00574D2E"/>
    <w:rsid w:val="0058437E"/>
    <w:rsid w:val="00585620"/>
    <w:rsid w:val="0059252E"/>
    <w:rsid w:val="005A6D03"/>
    <w:rsid w:val="005A7ADF"/>
    <w:rsid w:val="005B562E"/>
    <w:rsid w:val="005D6595"/>
    <w:rsid w:val="005D702F"/>
    <w:rsid w:val="005F49F1"/>
    <w:rsid w:val="005F5624"/>
    <w:rsid w:val="005F69F4"/>
    <w:rsid w:val="00602D07"/>
    <w:rsid w:val="006211A3"/>
    <w:rsid w:val="006262FC"/>
    <w:rsid w:val="0063304F"/>
    <w:rsid w:val="00634921"/>
    <w:rsid w:val="00634DEE"/>
    <w:rsid w:val="0063699C"/>
    <w:rsid w:val="006369C4"/>
    <w:rsid w:val="00640AB7"/>
    <w:rsid w:val="0064779D"/>
    <w:rsid w:val="00650A7B"/>
    <w:rsid w:val="00650BB0"/>
    <w:rsid w:val="00653B8B"/>
    <w:rsid w:val="00666880"/>
    <w:rsid w:val="00670E64"/>
    <w:rsid w:val="00672FE5"/>
    <w:rsid w:val="00673053"/>
    <w:rsid w:val="00684C0D"/>
    <w:rsid w:val="006957EC"/>
    <w:rsid w:val="00696C31"/>
    <w:rsid w:val="006A58D0"/>
    <w:rsid w:val="006A652B"/>
    <w:rsid w:val="006A7B96"/>
    <w:rsid w:val="006B50A9"/>
    <w:rsid w:val="006C1877"/>
    <w:rsid w:val="006C474C"/>
    <w:rsid w:val="006C4AE8"/>
    <w:rsid w:val="006C6CE4"/>
    <w:rsid w:val="006D02C0"/>
    <w:rsid w:val="006D07AC"/>
    <w:rsid w:val="006E15AA"/>
    <w:rsid w:val="006E5212"/>
    <w:rsid w:val="00705907"/>
    <w:rsid w:val="007071DA"/>
    <w:rsid w:val="007114F8"/>
    <w:rsid w:val="0071214E"/>
    <w:rsid w:val="00712683"/>
    <w:rsid w:val="00731F30"/>
    <w:rsid w:val="00735260"/>
    <w:rsid w:val="00735A67"/>
    <w:rsid w:val="00740A97"/>
    <w:rsid w:val="007441DE"/>
    <w:rsid w:val="00745A47"/>
    <w:rsid w:val="007468DA"/>
    <w:rsid w:val="00760C1F"/>
    <w:rsid w:val="007702C7"/>
    <w:rsid w:val="00772272"/>
    <w:rsid w:val="007746D6"/>
    <w:rsid w:val="00786022"/>
    <w:rsid w:val="00787B9B"/>
    <w:rsid w:val="007A17B9"/>
    <w:rsid w:val="007B1B15"/>
    <w:rsid w:val="007B787B"/>
    <w:rsid w:val="007C37D7"/>
    <w:rsid w:val="007D09EB"/>
    <w:rsid w:val="007E1C02"/>
    <w:rsid w:val="007F53B4"/>
    <w:rsid w:val="00810A8C"/>
    <w:rsid w:val="00837B09"/>
    <w:rsid w:val="008420A6"/>
    <w:rsid w:val="00854229"/>
    <w:rsid w:val="0086724D"/>
    <w:rsid w:val="008968AB"/>
    <w:rsid w:val="008A2D71"/>
    <w:rsid w:val="008A4162"/>
    <w:rsid w:val="008A6BA3"/>
    <w:rsid w:val="008C1A85"/>
    <w:rsid w:val="008C612B"/>
    <w:rsid w:val="008C67F7"/>
    <w:rsid w:val="008D06B2"/>
    <w:rsid w:val="008E0D6E"/>
    <w:rsid w:val="008E46B1"/>
    <w:rsid w:val="008F38A7"/>
    <w:rsid w:val="008F5A34"/>
    <w:rsid w:val="008F5E64"/>
    <w:rsid w:val="00906A3F"/>
    <w:rsid w:val="009131C5"/>
    <w:rsid w:val="00922011"/>
    <w:rsid w:val="009238C8"/>
    <w:rsid w:val="00953298"/>
    <w:rsid w:val="009571E1"/>
    <w:rsid w:val="00960708"/>
    <w:rsid w:val="009610A8"/>
    <w:rsid w:val="009665EB"/>
    <w:rsid w:val="009A1601"/>
    <w:rsid w:val="009A600D"/>
    <w:rsid w:val="009A6D5F"/>
    <w:rsid w:val="009B2790"/>
    <w:rsid w:val="009B39CD"/>
    <w:rsid w:val="009B4636"/>
    <w:rsid w:val="009C4148"/>
    <w:rsid w:val="009D1DC3"/>
    <w:rsid w:val="009D2F0A"/>
    <w:rsid w:val="009D5FFC"/>
    <w:rsid w:val="009D612D"/>
    <w:rsid w:val="009E4CC3"/>
    <w:rsid w:val="009E4D5F"/>
    <w:rsid w:val="009F3B3C"/>
    <w:rsid w:val="00A026AC"/>
    <w:rsid w:val="00A25AC2"/>
    <w:rsid w:val="00A3097A"/>
    <w:rsid w:val="00A34C1A"/>
    <w:rsid w:val="00A3596C"/>
    <w:rsid w:val="00A428C6"/>
    <w:rsid w:val="00A471FD"/>
    <w:rsid w:val="00A63CCE"/>
    <w:rsid w:val="00A67839"/>
    <w:rsid w:val="00A76F8A"/>
    <w:rsid w:val="00A86FED"/>
    <w:rsid w:val="00A938DB"/>
    <w:rsid w:val="00AA1D3A"/>
    <w:rsid w:val="00AB1786"/>
    <w:rsid w:val="00AB25D4"/>
    <w:rsid w:val="00AC030E"/>
    <w:rsid w:val="00AC0383"/>
    <w:rsid w:val="00AC40CB"/>
    <w:rsid w:val="00AC53E5"/>
    <w:rsid w:val="00AD23B3"/>
    <w:rsid w:val="00AD4997"/>
    <w:rsid w:val="00AD7DB4"/>
    <w:rsid w:val="00AE32C4"/>
    <w:rsid w:val="00AE3A9C"/>
    <w:rsid w:val="00AF10DB"/>
    <w:rsid w:val="00B008FA"/>
    <w:rsid w:val="00B0163D"/>
    <w:rsid w:val="00B12C16"/>
    <w:rsid w:val="00B1362D"/>
    <w:rsid w:val="00B178CD"/>
    <w:rsid w:val="00B27C14"/>
    <w:rsid w:val="00B32A91"/>
    <w:rsid w:val="00B341DF"/>
    <w:rsid w:val="00B44E38"/>
    <w:rsid w:val="00B53B6C"/>
    <w:rsid w:val="00B62B5C"/>
    <w:rsid w:val="00B64BBE"/>
    <w:rsid w:val="00B75E8C"/>
    <w:rsid w:val="00B76BCA"/>
    <w:rsid w:val="00B825DD"/>
    <w:rsid w:val="00BA360F"/>
    <w:rsid w:val="00BB038A"/>
    <w:rsid w:val="00BB2FBA"/>
    <w:rsid w:val="00BC37E8"/>
    <w:rsid w:val="00BC39E5"/>
    <w:rsid w:val="00BC5F38"/>
    <w:rsid w:val="00BD1C96"/>
    <w:rsid w:val="00BE0E25"/>
    <w:rsid w:val="00BF1264"/>
    <w:rsid w:val="00BF13C6"/>
    <w:rsid w:val="00BF228F"/>
    <w:rsid w:val="00C2263E"/>
    <w:rsid w:val="00C2338B"/>
    <w:rsid w:val="00C444DC"/>
    <w:rsid w:val="00C70C37"/>
    <w:rsid w:val="00C71F3C"/>
    <w:rsid w:val="00C81E38"/>
    <w:rsid w:val="00C84612"/>
    <w:rsid w:val="00C84DFD"/>
    <w:rsid w:val="00CA046B"/>
    <w:rsid w:val="00CA2B4E"/>
    <w:rsid w:val="00CA66A1"/>
    <w:rsid w:val="00CB11B3"/>
    <w:rsid w:val="00CB7B62"/>
    <w:rsid w:val="00CE033C"/>
    <w:rsid w:val="00CE7343"/>
    <w:rsid w:val="00CE7872"/>
    <w:rsid w:val="00CF0E63"/>
    <w:rsid w:val="00CF32FB"/>
    <w:rsid w:val="00D00DA0"/>
    <w:rsid w:val="00D06621"/>
    <w:rsid w:val="00D071AB"/>
    <w:rsid w:val="00D21987"/>
    <w:rsid w:val="00D23F53"/>
    <w:rsid w:val="00D24453"/>
    <w:rsid w:val="00D2787A"/>
    <w:rsid w:val="00D33DEF"/>
    <w:rsid w:val="00D3427D"/>
    <w:rsid w:val="00D4664B"/>
    <w:rsid w:val="00D53C4C"/>
    <w:rsid w:val="00D60AA4"/>
    <w:rsid w:val="00D63290"/>
    <w:rsid w:val="00D75752"/>
    <w:rsid w:val="00D81445"/>
    <w:rsid w:val="00D93A80"/>
    <w:rsid w:val="00DA6CC2"/>
    <w:rsid w:val="00DC0949"/>
    <w:rsid w:val="00DC5C1B"/>
    <w:rsid w:val="00DD6341"/>
    <w:rsid w:val="00DE10A7"/>
    <w:rsid w:val="00DE3C54"/>
    <w:rsid w:val="00DF022D"/>
    <w:rsid w:val="00E01C05"/>
    <w:rsid w:val="00E02F39"/>
    <w:rsid w:val="00E04D0E"/>
    <w:rsid w:val="00E13EFD"/>
    <w:rsid w:val="00E44EC2"/>
    <w:rsid w:val="00E4593E"/>
    <w:rsid w:val="00E47D2B"/>
    <w:rsid w:val="00E621EA"/>
    <w:rsid w:val="00E650BD"/>
    <w:rsid w:val="00E76A4D"/>
    <w:rsid w:val="00E95DC0"/>
    <w:rsid w:val="00E9693C"/>
    <w:rsid w:val="00EA17C7"/>
    <w:rsid w:val="00EA5143"/>
    <w:rsid w:val="00EB0820"/>
    <w:rsid w:val="00EC09D3"/>
    <w:rsid w:val="00EE2E6B"/>
    <w:rsid w:val="00EF718B"/>
    <w:rsid w:val="00F0736D"/>
    <w:rsid w:val="00F07B1C"/>
    <w:rsid w:val="00F10E49"/>
    <w:rsid w:val="00F16366"/>
    <w:rsid w:val="00F33CDF"/>
    <w:rsid w:val="00F37213"/>
    <w:rsid w:val="00F64283"/>
    <w:rsid w:val="00F7629C"/>
    <w:rsid w:val="00F92686"/>
    <w:rsid w:val="00F94536"/>
    <w:rsid w:val="00F9755F"/>
    <w:rsid w:val="00F97F82"/>
    <w:rsid w:val="00FB7145"/>
    <w:rsid w:val="00FB7815"/>
    <w:rsid w:val="00FC452E"/>
    <w:rsid w:val="00FD1769"/>
    <w:rsid w:val="00FD387D"/>
    <w:rsid w:val="00FD394C"/>
    <w:rsid w:val="00FD6F09"/>
    <w:rsid w:val="00FF2DD6"/>
    <w:rsid w:val="00FF4CF8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0AB7"/>
  </w:style>
  <w:style w:type="paragraph" w:styleId="Titolo1">
    <w:name w:val="heading 1"/>
    <w:aliases w:val="cap1"/>
    <w:basedOn w:val="00FMtesto"/>
    <w:next w:val="Normale"/>
    <w:link w:val="Titolo1Carattere"/>
    <w:qFormat/>
    <w:rsid w:val="0064779D"/>
    <w:pPr>
      <w:jc w:val="center"/>
      <w:outlineLvl w:val="0"/>
    </w:pPr>
    <w:rPr>
      <w:b/>
      <w:sz w:val="28"/>
      <w:szCs w:val="28"/>
    </w:rPr>
  </w:style>
  <w:style w:type="paragraph" w:styleId="Titolo2">
    <w:name w:val="heading 2"/>
    <w:aliases w:val="cap2"/>
    <w:basedOn w:val="Normale"/>
    <w:next w:val="Normale"/>
    <w:link w:val="Titolo2Carattere"/>
    <w:qFormat/>
    <w:rsid w:val="002D72EB"/>
    <w:pPr>
      <w:keepNext/>
      <w:widowControl w:val="0"/>
      <w:numPr>
        <w:ilvl w:val="1"/>
        <w:numId w:val="5"/>
      </w:numPr>
      <w:spacing w:before="240" w:after="60" w:line="240" w:lineRule="auto"/>
      <w:ind w:left="578" w:hanging="578"/>
      <w:jc w:val="both"/>
      <w:outlineLvl w:val="1"/>
    </w:pPr>
    <w:rPr>
      <w:rFonts w:ascii="Times New Roman" w:eastAsia="Times New Roman" w:hAnsi="Times New Roman" w:cs="Arial"/>
      <w:b/>
      <w:bCs/>
      <w:iCs/>
      <w:szCs w:val="24"/>
      <w:lang w:eastAsia="it-IT"/>
    </w:rPr>
  </w:style>
  <w:style w:type="paragraph" w:styleId="Titolo3">
    <w:name w:val="heading 3"/>
    <w:aliases w:val="cap3"/>
    <w:basedOn w:val="Normale"/>
    <w:next w:val="Normale"/>
    <w:link w:val="Titolo3Carattere"/>
    <w:qFormat/>
    <w:rsid w:val="002D72EB"/>
    <w:pPr>
      <w:keepNext/>
      <w:widowControl w:val="0"/>
      <w:numPr>
        <w:ilvl w:val="2"/>
        <w:numId w:val="5"/>
      </w:numPr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i/>
      <w:szCs w:val="20"/>
      <w:lang w:eastAsia="it-IT"/>
    </w:rPr>
  </w:style>
  <w:style w:type="paragraph" w:styleId="Titolo4">
    <w:name w:val="heading 4"/>
    <w:aliases w:val="cap4"/>
    <w:basedOn w:val="Normale"/>
    <w:next w:val="Normale"/>
    <w:link w:val="Titolo4Carattere"/>
    <w:qFormat/>
    <w:rsid w:val="002D72EB"/>
    <w:pPr>
      <w:keepNext/>
      <w:widowControl w:val="0"/>
      <w:numPr>
        <w:ilvl w:val="3"/>
        <w:numId w:val="5"/>
      </w:numPr>
      <w:spacing w:before="240" w:after="60" w:line="240" w:lineRule="auto"/>
      <w:ind w:left="851" w:hanging="851"/>
      <w:jc w:val="both"/>
      <w:outlineLvl w:val="3"/>
    </w:pPr>
    <w:rPr>
      <w:rFonts w:ascii="Times New Roman" w:eastAsia="Times New Roman" w:hAnsi="Times New Roman" w:cs="Times New Roman"/>
      <w:bCs/>
      <w:i/>
      <w:sz w:val="20"/>
      <w:szCs w:val="1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D72EB"/>
    <w:pPr>
      <w:keepNext/>
      <w:numPr>
        <w:ilvl w:val="4"/>
        <w:numId w:val="5"/>
      </w:numPr>
      <w:spacing w:before="240" w:after="6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Cs/>
      <w:szCs w:val="18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D72EB"/>
    <w:pPr>
      <w:numPr>
        <w:ilvl w:val="5"/>
        <w:numId w:val="5"/>
      </w:numPr>
      <w:spacing w:after="0" w:line="36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D72EB"/>
    <w:pPr>
      <w:numPr>
        <w:ilvl w:val="6"/>
        <w:numId w:val="5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D72EB"/>
    <w:pPr>
      <w:numPr>
        <w:ilvl w:val="7"/>
        <w:numId w:val="5"/>
      </w:numPr>
      <w:spacing w:after="0" w:line="360" w:lineRule="auto"/>
      <w:jc w:val="both"/>
      <w:outlineLvl w:val="7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D72EB"/>
    <w:pPr>
      <w:numPr>
        <w:ilvl w:val="8"/>
        <w:numId w:val="5"/>
      </w:numPr>
      <w:spacing w:before="240" w:after="60" w:line="360" w:lineRule="auto"/>
      <w:outlineLvl w:val="8"/>
    </w:pPr>
    <w:rPr>
      <w:rFonts w:ascii="Times New Roman" w:eastAsia="Times New Roman" w:hAnsi="Times New Roman" w:cs="Arial"/>
      <w:b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unhideWhenUsed/>
    <w:rsid w:val="006C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CE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71E1"/>
    <w:pPr>
      <w:ind w:left="720"/>
      <w:contextualSpacing/>
    </w:pPr>
  </w:style>
  <w:style w:type="paragraph" w:customStyle="1" w:styleId="00FMtesto">
    <w:name w:val="00 FM testo"/>
    <w:basedOn w:val="Normale"/>
    <w:qFormat/>
    <w:rsid w:val="009571E1"/>
    <w:pPr>
      <w:spacing w:before="120" w:after="0" w:line="288" w:lineRule="auto"/>
      <w:ind w:firstLine="851"/>
      <w:jc w:val="both"/>
    </w:pPr>
    <w:rPr>
      <w:rFonts w:ascii="Verdana" w:eastAsiaTheme="minorEastAsia" w:hAnsi="Verdana"/>
      <w:sz w:val="20"/>
      <w:lang w:eastAsia="it-IT"/>
    </w:rPr>
  </w:style>
  <w:style w:type="paragraph" w:customStyle="1" w:styleId="01FMtitolo">
    <w:name w:val="01 FM titolo"/>
    <w:basedOn w:val="00FMtesto"/>
    <w:next w:val="00FMtesto"/>
    <w:qFormat/>
    <w:rsid w:val="007B1B15"/>
    <w:pPr>
      <w:numPr>
        <w:numId w:val="1"/>
      </w:numPr>
      <w:jc w:val="left"/>
    </w:pPr>
    <w:rPr>
      <w:b/>
      <w:caps/>
      <w:sz w:val="26"/>
    </w:rPr>
  </w:style>
  <w:style w:type="paragraph" w:customStyle="1" w:styleId="02FMtitolo">
    <w:name w:val="02 FM titolo"/>
    <w:basedOn w:val="00FMtesto"/>
    <w:next w:val="00FMtesto"/>
    <w:qFormat/>
    <w:rsid w:val="007B1B15"/>
    <w:pPr>
      <w:numPr>
        <w:ilvl w:val="1"/>
        <w:numId w:val="1"/>
      </w:numPr>
    </w:pPr>
    <w:rPr>
      <w:b/>
      <w:sz w:val="24"/>
    </w:rPr>
  </w:style>
  <w:style w:type="paragraph" w:customStyle="1" w:styleId="03FMtitolo">
    <w:name w:val="03 FM titolo"/>
    <w:basedOn w:val="00FMtesto"/>
    <w:next w:val="00FMtesto"/>
    <w:qFormat/>
    <w:rsid w:val="007B1B15"/>
    <w:pPr>
      <w:numPr>
        <w:ilvl w:val="2"/>
        <w:numId w:val="1"/>
      </w:numPr>
    </w:pPr>
    <w:rPr>
      <w:sz w:val="24"/>
    </w:rPr>
  </w:style>
  <w:style w:type="paragraph" w:customStyle="1" w:styleId="04FMtitolo">
    <w:name w:val="04 FM titolo"/>
    <w:basedOn w:val="00FMtesto"/>
    <w:next w:val="00FMtesto"/>
    <w:qFormat/>
    <w:rsid w:val="009571E1"/>
    <w:pPr>
      <w:ind w:firstLine="0"/>
    </w:pPr>
  </w:style>
  <w:style w:type="paragraph" w:customStyle="1" w:styleId="05FMtitolo">
    <w:name w:val="05 FM titolo"/>
    <w:basedOn w:val="00FMtesto"/>
    <w:next w:val="00FMtesto"/>
    <w:qFormat/>
    <w:rsid w:val="009571E1"/>
    <w:pPr>
      <w:ind w:firstLine="0"/>
    </w:pPr>
  </w:style>
  <w:style w:type="paragraph" w:customStyle="1" w:styleId="06FMtitolo">
    <w:name w:val="06 FM titolo"/>
    <w:basedOn w:val="00FMtesto"/>
    <w:next w:val="00FMtesto"/>
    <w:qFormat/>
    <w:rsid w:val="009571E1"/>
    <w:pPr>
      <w:ind w:firstLine="0"/>
    </w:pPr>
  </w:style>
  <w:style w:type="paragraph" w:styleId="Sommario1">
    <w:name w:val="toc 1"/>
    <w:basedOn w:val="Normale"/>
    <w:next w:val="Normale"/>
    <w:autoRedefine/>
    <w:uiPriority w:val="39"/>
    <w:unhideWhenUsed/>
    <w:rsid w:val="00634921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634921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9D1DC3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9D1DC3"/>
    <w:pPr>
      <w:spacing w:after="100"/>
      <w:ind w:left="440"/>
    </w:pPr>
  </w:style>
  <w:style w:type="paragraph" w:styleId="Intestazione">
    <w:name w:val="header"/>
    <w:basedOn w:val="Normale"/>
    <w:link w:val="IntestazioneCarattere"/>
    <w:uiPriority w:val="99"/>
    <w:unhideWhenUsed/>
    <w:rsid w:val="00345E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E73"/>
  </w:style>
  <w:style w:type="paragraph" w:styleId="Pidipagina">
    <w:name w:val="footer"/>
    <w:basedOn w:val="Normale"/>
    <w:link w:val="PidipaginaCarattere"/>
    <w:uiPriority w:val="99"/>
    <w:unhideWhenUsed/>
    <w:rsid w:val="00345E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E73"/>
  </w:style>
  <w:style w:type="table" w:styleId="Grigliatabella">
    <w:name w:val="Table Grid"/>
    <w:basedOn w:val="Tabellanormale"/>
    <w:uiPriority w:val="59"/>
    <w:rsid w:val="00345E7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FMintpi">
    <w:name w:val="00 FM int+piè"/>
    <w:basedOn w:val="00FMtesto"/>
    <w:qFormat/>
    <w:rsid w:val="00345E73"/>
    <w:pPr>
      <w:spacing w:before="0"/>
      <w:ind w:firstLine="0"/>
    </w:pPr>
  </w:style>
  <w:style w:type="paragraph" w:styleId="Puntoelenco">
    <w:name w:val="List Bullet"/>
    <w:basedOn w:val="Normale"/>
    <w:rsid w:val="002D72EB"/>
    <w:pPr>
      <w:numPr>
        <w:numId w:val="4"/>
      </w:numPr>
      <w:spacing w:after="0" w:line="360" w:lineRule="auto"/>
      <w:ind w:left="568" w:hanging="284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Puntoelenco2">
    <w:name w:val="List Bullet 2"/>
    <w:basedOn w:val="Puntoelenco"/>
    <w:rsid w:val="002D72EB"/>
    <w:pPr>
      <w:ind w:left="360" w:hanging="360"/>
    </w:pPr>
  </w:style>
  <w:style w:type="character" w:customStyle="1" w:styleId="Titolo1Carattere">
    <w:name w:val="Titolo 1 Carattere"/>
    <w:aliases w:val="cap1 Carattere"/>
    <w:basedOn w:val="Carpredefinitoparagrafo"/>
    <w:link w:val="Titolo1"/>
    <w:rsid w:val="0064779D"/>
    <w:rPr>
      <w:rFonts w:ascii="Verdana" w:eastAsiaTheme="minorEastAsia" w:hAnsi="Verdana"/>
      <w:b/>
      <w:sz w:val="28"/>
      <w:szCs w:val="28"/>
      <w:lang w:eastAsia="it-IT"/>
    </w:rPr>
  </w:style>
  <w:style w:type="character" w:customStyle="1" w:styleId="Titolo2Carattere">
    <w:name w:val="Titolo 2 Carattere"/>
    <w:aliases w:val="cap2 Carattere"/>
    <w:basedOn w:val="Carpredefinitoparagrafo"/>
    <w:link w:val="Titolo2"/>
    <w:rsid w:val="002D72EB"/>
    <w:rPr>
      <w:rFonts w:ascii="Times New Roman" w:eastAsia="Times New Roman" w:hAnsi="Times New Roman" w:cs="Arial"/>
      <w:b/>
      <w:bCs/>
      <w:iCs/>
      <w:szCs w:val="24"/>
      <w:lang w:eastAsia="it-IT"/>
    </w:rPr>
  </w:style>
  <w:style w:type="character" w:customStyle="1" w:styleId="Titolo3Carattere">
    <w:name w:val="Titolo 3 Carattere"/>
    <w:aliases w:val="cap3 Carattere"/>
    <w:basedOn w:val="Carpredefinitoparagrafo"/>
    <w:link w:val="Titolo3"/>
    <w:rsid w:val="002D72EB"/>
    <w:rPr>
      <w:rFonts w:ascii="Times New Roman" w:eastAsia="Times New Roman" w:hAnsi="Times New Roman" w:cs="Times New Roman"/>
      <w:i/>
      <w:szCs w:val="20"/>
      <w:lang w:eastAsia="it-IT"/>
    </w:rPr>
  </w:style>
  <w:style w:type="character" w:customStyle="1" w:styleId="Titolo4Carattere">
    <w:name w:val="Titolo 4 Carattere"/>
    <w:aliases w:val="cap4 Carattere"/>
    <w:basedOn w:val="Carpredefinitoparagrafo"/>
    <w:link w:val="Titolo4"/>
    <w:rsid w:val="002D72EB"/>
    <w:rPr>
      <w:rFonts w:ascii="Times New Roman" w:eastAsia="Times New Roman" w:hAnsi="Times New Roman" w:cs="Times New Roman"/>
      <w:bCs/>
      <w:i/>
      <w:sz w:val="20"/>
      <w:szCs w:val="1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D72EB"/>
    <w:rPr>
      <w:rFonts w:ascii="Times New Roman" w:eastAsia="Times New Roman" w:hAnsi="Times New Roman" w:cs="Times New Roman"/>
      <w:b/>
      <w:bCs/>
      <w:iCs/>
      <w:szCs w:val="18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D72EB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D72EB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D72EB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D72EB"/>
    <w:rPr>
      <w:rFonts w:ascii="Times New Roman" w:eastAsia="Times New Roman" w:hAnsi="Times New Roman" w:cs="Arial"/>
      <w:b/>
      <w:sz w:val="28"/>
      <w:szCs w:val="28"/>
      <w:lang w:eastAsia="it-IT"/>
    </w:rPr>
  </w:style>
  <w:style w:type="paragraph" w:styleId="Puntoelenco4">
    <w:name w:val="List Bullet 4"/>
    <w:basedOn w:val="Normale"/>
    <w:semiHidden/>
    <w:rsid w:val="002D72EB"/>
    <w:pPr>
      <w:numPr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numbering" w:styleId="1ai">
    <w:name w:val="Outline List 1"/>
    <w:basedOn w:val="Nessunelenco"/>
    <w:semiHidden/>
    <w:rsid w:val="00AC53E5"/>
    <w:pPr>
      <w:numPr>
        <w:numId w:val="8"/>
      </w:numPr>
    </w:pPr>
  </w:style>
  <w:style w:type="paragraph" w:styleId="Sommario4">
    <w:name w:val="toc 4"/>
    <w:basedOn w:val="Normale"/>
    <w:next w:val="Normale"/>
    <w:autoRedefine/>
    <w:uiPriority w:val="39"/>
    <w:unhideWhenUsed/>
    <w:rsid w:val="00684C0D"/>
    <w:pPr>
      <w:spacing w:after="100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684C0D"/>
    <w:pPr>
      <w:spacing w:after="100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684C0D"/>
    <w:pPr>
      <w:spacing w:after="100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684C0D"/>
    <w:pPr>
      <w:spacing w:after="100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684C0D"/>
    <w:pPr>
      <w:spacing w:after="100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684C0D"/>
    <w:pPr>
      <w:spacing w:after="100"/>
      <w:ind w:left="1760"/>
    </w:pPr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CE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71E1"/>
    <w:pPr>
      <w:ind w:left="720"/>
      <w:contextualSpacing/>
    </w:pPr>
  </w:style>
  <w:style w:type="paragraph" w:customStyle="1" w:styleId="00FMtesto">
    <w:name w:val="00 FM testo"/>
    <w:basedOn w:val="Normale"/>
    <w:qFormat/>
    <w:rsid w:val="009571E1"/>
    <w:pPr>
      <w:spacing w:before="120" w:after="0" w:line="288" w:lineRule="auto"/>
      <w:ind w:firstLine="851"/>
      <w:jc w:val="both"/>
    </w:pPr>
    <w:rPr>
      <w:rFonts w:ascii="Verdana" w:eastAsiaTheme="minorEastAsia" w:hAnsi="Verdana"/>
      <w:sz w:val="20"/>
      <w:lang w:eastAsia="it-IT"/>
    </w:rPr>
  </w:style>
  <w:style w:type="paragraph" w:customStyle="1" w:styleId="01FMtitolo">
    <w:name w:val="01 FM titolo"/>
    <w:basedOn w:val="00FMtesto"/>
    <w:next w:val="00FMtesto"/>
    <w:qFormat/>
    <w:rsid w:val="009571E1"/>
    <w:pPr>
      <w:ind w:firstLine="0"/>
      <w:jc w:val="left"/>
    </w:pPr>
    <w:rPr>
      <w:b/>
      <w:caps/>
      <w:sz w:val="26"/>
    </w:rPr>
  </w:style>
  <w:style w:type="paragraph" w:customStyle="1" w:styleId="02FMtitolo">
    <w:name w:val="02 FM titolo"/>
    <w:basedOn w:val="00FMtesto"/>
    <w:next w:val="00FMtesto"/>
    <w:qFormat/>
    <w:rsid w:val="009571E1"/>
    <w:pPr>
      <w:ind w:firstLine="0"/>
    </w:pPr>
    <w:rPr>
      <w:b/>
      <w:sz w:val="24"/>
    </w:rPr>
  </w:style>
  <w:style w:type="paragraph" w:customStyle="1" w:styleId="03FMtitolo">
    <w:name w:val="03 FM titolo"/>
    <w:basedOn w:val="00FMtesto"/>
    <w:next w:val="00FMtesto"/>
    <w:qFormat/>
    <w:rsid w:val="009571E1"/>
    <w:pPr>
      <w:ind w:firstLine="0"/>
    </w:pPr>
    <w:rPr>
      <w:sz w:val="24"/>
    </w:rPr>
  </w:style>
  <w:style w:type="paragraph" w:customStyle="1" w:styleId="04FMtitolo">
    <w:name w:val="04 FM titolo"/>
    <w:basedOn w:val="00FMtesto"/>
    <w:next w:val="00FMtesto"/>
    <w:qFormat/>
    <w:rsid w:val="009571E1"/>
    <w:pPr>
      <w:ind w:firstLine="0"/>
    </w:pPr>
  </w:style>
  <w:style w:type="paragraph" w:customStyle="1" w:styleId="05FMtitolo">
    <w:name w:val="05 FM titolo"/>
    <w:basedOn w:val="00FMtesto"/>
    <w:next w:val="00FMtesto"/>
    <w:qFormat/>
    <w:rsid w:val="009571E1"/>
    <w:pPr>
      <w:ind w:firstLine="0"/>
    </w:pPr>
  </w:style>
  <w:style w:type="paragraph" w:customStyle="1" w:styleId="06FMtitolo">
    <w:name w:val="06 FM titolo"/>
    <w:basedOn w:val="00FMtesto"/>
    <w:next w:val="00FMtesto"/>
    <w:qFormat/>
    <w:rsid w:val="009571E1"/>
    <w:pPr>
      <w:ind w:firstLine="0"/>
    </w:pPr>
  </w:style>
  <w:style w:type="paragraph" w:styleId="Sommario1">
    <w:name w:val="toc 1"/>
    <w:basedOn w:val="Normale"/>
    <w:next w:val="Normale"/>
    <w:autoRedefine/>
    <w:uiPriority w:val="39"/>
    <w:unhideWhenUsed/>
    <w:rsid w:val="00634921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634921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9D1DC3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9D1DC3"/>
    <w:pPr>
      <w:spacing w:after="100"/>
      <w:ind w:left="440"/>
    </w:pPr>
  </w:style>
  <w:style w:type="paragraph" w:styleId="Intestazione">
    <w:name w:val="header"/>
    <w:basedOn w:val="Normale"/>
    <w:link w:val="IntestazioneCarattere"/>
    <w:uiPriority w:val="99"/>
    <w:unhideWhenUsed/>
    <w:rsid w:val="00345E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E73"/>
  </w:style>
  <w:style w:type="paragraph" w:styleId="Pidipagina">
    <w:name w:val="footer"/>
    <w:basedOn w:val="Normale"/>
    <w:link w:val="PidipaginaCarattere"/>
    <w:uiPriority w:val="99"/>
    <w:unhideWhenUsed/>
    <w:rsid w:val="00345E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E73"/>
  </w:style>
  <w:style w:type="table" w:styleId="Grigliatabella">
    <w:name w:val="Table Grid"/>
    <w:basedOn w:val="Tabellanormale"/>
    <w:uiPriority w:val="59"/>
    <w:rsid w:val="00345E7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FMintpi">
    <w:name w:val="00 FM int+piè"/>
    <w:basedOn w:val="00FMtesto"/>
    <w:qFormat/>
    <w:rsid w:val="00345E73"/>
    <w:pPr>
      <w:spacing w:before="0"/>
      <w:ind w:firstLine="0"/>
    </w:pPr>
  </w:style>
  <w:style w:type="numbering" w:customStyle="1" w:styleId="Puntoelenco">
    <w:name w:val="1ai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D91AE-8CA3-46CD-976D-DAEF1FA2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8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Favero e Milan Ingegneria Spa</Company>
  <LinksUpToDate>false</LinksUpToDate>
  <CharactersWithSpaces>10428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Marchiori</dc:creator>
  <cp:lastModifiedBy>Gianluca Turchetto</cp:lastModifiedBy>
  <cp:revision>34</cp:revision>
  <cp:lastPrinted>2014-05-15T15:02:00Z</cp:lastPrinted>
  <dcterms:created xsi:type="dcterms:W3CDTF">2014-05-14T20:55:00Z</dcterms:created>
  <dcterms:modified xsi:type="dcterms:W3CDTF">2014-06-06T10:09:00Z</dcterms:modified>
</cp:coreProperties>
</file>